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6" w:rsidRPr="00247346" w:rsidRDefault="00247346" w:rsidP="002473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3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43E4" w:rsidRDefault="00F243E4" w:rsidP="00F243E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243E4" w:rsidRPr="00525498" w:rsidRDefault="00F243E4" w:rsidP="00F243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17D3F" w:rsidRPr="00750604" w:rsidRDefault="00717D3F" w:rsidP="00717D3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 w:rsidR="00750604"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F243E4" w:rsidRDefault="00016E59" w:rsidP="00F243E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F243E4" w:rsidRDefault="00F243E4" w:rsidP="00F243E4">
      <w:pPr>
        <w:pStyle w:val="1"/>
      </w:pPr>
    </w:p>
    <w:p w:rsidR="00F243E4" w:rsidRDefault="00F243E4" w:rsidP="00F243E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243E4" w:rsidRDefault="00F243E4" w:rsidP="00F243E4">
      <w:pPr>
        <w:pStyle w:val="1"/>
        <w:jc w:val="left"/>
      </w:pPr>
    </w:p>
    <w:p w:rsidR="00062241" w:rsidRDefault="005E5E1D" w:rsidP="00062241">
      <w:pPr>
        <w:pStyle w:val="1"/>
      </w:pPr>
      <w:r>
        <w:t>от «</w:t>
      </w:r>
      <w:r w:rsidR="0081701B">
        <w:t>___</w:t>
      </w:r>
      <w:r w:rsidR="00F243E4" w:rsidRPr="00062241">
        <w:t xml:space="preserve">» </w:t>
      </w:r>
      <w:r w:rsidR="0081701B">
        <w:t>________</w:t>
      </w:r>
      <w:r>
        <w:t xml:space="preserve"> </w:t>
      </w:r>
      <w:r w:rsidR="00680060">
        <w:t>2023</w:t>
      </w:r>
      <w:r w:rsidR="00F243E4" w:rsidRPr="00062241">
        <w:t xml:space="preserve">г.  № </w:t>
      </w:r>
      <w:r w:rsidR="0081701B">
        <w:t>____</w:t>
      </w:r>
    </w:p>
    <w:p w:rsidR="00062241" w:rsidRPr="00062241" w:rsidRDefault="00062241" w:rsidP="00062241"/>
    <w:p w:rsidR="00071AED" w:rsidRPr="00F13FAF" w:rsidRDefault="00071AED" w:rsidP="00F13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629" w:rsidRPr="00F13FAF" w:rsidRDefault="00E20629" w:rsidP="00F13FA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формирования</w:t>
      </w:r>
      <w:r w:rsidR="004B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ведения реестра источников доходов</w:t>
      </w:r>
      <w:r w:rsidR="004B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«Унцукульский район»</w:t>
      </w: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3FAF" w:rsidRDefault="00E20629" w:rsidP="006756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AF">
        <w:rPr>
          <w:rFonts w:ascii="Times New Roman" w:hAnsi="Times New Roman" w:cs="Times New Roman"/>
          <w:spacing w:val="-6"/>
          <w:sz w:val="28"/>
          <w:szCs w:val="28"/>
        </w:rPr>
        <w:t>В соответствии с пунктом 7 статьи 47.1 Бюджетного кодекса Российской</w:t>
      </w:r>
      <w:r w:rsidRPr="00F13FAF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282E90" w:rsidRPr="00F13FA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августа 2016 года № 868</w:t>
      </w:r>
      <w:r w:rsidR="00282E90">
        <w:rPr>
          <w:rFonts w:ascii="Times New Roman" w:hAnsi="Times New Roman" w:cs="Times New Roman"/>
          <w:sz w:val="28"/>
          <w:szCs w:val="28"/>
        </w:rPr>
        <w:t xml:space="preserve"> «О </w:t>
      </w:r>
      <w:r w:rsidRPr="00F13FAF">
        <w:rPr>
          <w:rFonts w:ascii="Times New Roman" w:hAnsi="Times New Roman" w:cs="Times New Roman"/>
          <w:sz w:val="28"/>
          <w:szCs w:val="28"/>
        </w:rPr>
        <w:t>Порядк</w:t>
      </w:r>
      <w:r w:rsidR="00282E90">
        <w:rPr>
          <w:rFonts w:ascii="Times New Roman" w:hAnsi="Times New Roman" w:cs="Times New Roman"/>
          <w:sz w:val="28"/>
          <w:szCs w:val="28"/>
        </w:rPr>
        <w:t>е</w:t>
      </w:r>
      <w:r w:rsidRPr="00F13FAF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источников доходов Российской Федерации</w:t>
      </w:r>
      <w:r w:rsidR="00282E90">
        <w:rPr>
          <w:rFonts w:ascii="Times New Roman" w:hAnsi="Times New Roman" w:cs="Times New Roman"/>
          <w:sz w:val="28"/>
          <w:szCs w:val="28"/>
        </w:rPr>
        <w:t>» А</w:t>
      </w:r>
      <w:r w:rsidRPr="00F13FA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B4DB0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4B0FF4">
        <w:rPr>
          <w:rFonts w:ascii="Times New Roman" w:hAnsi="Times New Roman" w:cs="Times New Roman"/>
          <w:sz w:val="28"/>
          <w:szCs w:val="28"/>
        </w:rPr>
        <w:t>,</w:t>
      </w:r>
      <w:r w:rsidR="00282E90">
        <w:rPr>
          <w:rFonts w:ascii="Times New Roman" w:hAnsi="Times New Roman" w:cs="Times New Roman"/>
          <w:sz w:val="28"/>
          <w:szCs w:val="28"/>
        </w:rPr>
        <w:t xml:space="preserve">  </w:t>
      </w:r>
      <w:r w:rsidR="00282E90" w:rsidRPr="00282E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82E90">
        <w:rPr>
          <w:rFonts w:ascii="Times New Roman" w:hAnsi="Times New Roman" w:cs="Times New Roman"/>
          <w:b/>
          <w:sz w:val="28"/>
          <w:szCs w:val="28"/>
        </w:rPr>
        <w:t>:</w:t>
      </w:r>
    </w:p>
    <w:p w:rsidR="00E20629" w:rsidRPr="00F13FAF" w:rsidRDefault="00E20629" w:rsidP="00675624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3FAF">
        <w:rPr>
          <w:rFonts w:ascii="Times New Roman" w:hAnsi="Times New Roman" w:cs="Times New Roman"/>
          <w:bCs/>
          <w:iCs/>
          <w:sz w:val="28"/>
          <w:szCs w:val="28"/>
        </w:rPr>
        <w:t xml:space="preserve">1. Утвердить прилагаемый Порядок формирования и ведения реестра источников доходов </w:t>
      </w:r>
      <w:r w:rsidR="004A140A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</w:t>
      </w:r>
      <w:r w:rsidRPr="00F13F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4DB0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F13FA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339EC" w:rsidRDefault="00B70D02" w:rsidP="006756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9EC">
        <w:rPr>
          <w:rFonts w:ascii="Times New Roman" w:hAnsi="Times New Roman" w:cs="Times New Roman"/>
          <w:sz w:val="28"/>
          <w:szCs w:val="28"/>
        </w:rPr>
        <w:t>.</w:t>
      </w:r>
      <w:r w:rsidR="004903E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районной газете «Садовод» и р</w:t>
      </w:r>
      <w:r w:rsidR="009339EC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«Унцукульский район» в сети «Интернет».</w:t>
      </w:r>
    </w:p>
    <w:p w:rsidR="009339EC" w:rsidRDefault="00987D5B" w:rsidP="006756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9EC" w:rsidRPr="001D4E76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9339EC">
        <w:rPr>
          <w:rFonts w:ascii="Times New Roman" w:hAnsi="Times New Roman" w:cs="Times New Roman"/>
          <w:sz w:val="28"/>
          <w:szCs w:val="28"/>
        </w:rPr>
        <w:t>я настоящего постановления</w:t>
      </w:r>
      <w:r w:rsidR="009339EC"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339E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F1B6D">
        <w:rPr>
          <w:rFonts w:ascii="Times New Roman" w:hAnsi="Times New Roman" w:cs="Times New Roman"/>
          <w:sz w:val="28"/>
          <w:szCs w:val="28"/>
        </w:rPr>
        <w:t>О</w:t>
      </w:r>
      <w:r w:rsidR="009339EC">
        <w:rPr>
          <w:rFonts w:ascii="Times New Roman" w:hAnsi="Times New Roman" w:cs="Times New Roman"/>
          <w:sz w:val="28"/>
          <w:szCs w:val="28"/>
        </w:rPr>
        <w:t xml:space="preserve">тдела финансов администрации МО «Унцукульский район» </w:t>
      </w:r>
      <w:proofErr w:type="spellStart"/>
      <w:r w:rsidR="009339EC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93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9EC">
        <w:rPr>
          <w:rFonts w:ascii="Times New Roman" w:hAnsi="Times New Roman" w:cs="Times New Roman"/>
          <w:sz w:val="28"/>
          <w:szCs w:val="28"/>
        </w:rPr>
        <w:t>Жамалудина</w:t>
      </w:r>
      <w:proofErr w:type="spellEnd"/>
      <w:r w:rsidR="009339EC">
        <w:rPr>
          <w:rFonts w:ascii="Times New Roman" w:hAnsi="Times New Roman" w:cs="Times New Roman"/>
          <w:sz w:val="28"/>
          <w:szCs w:val="28"/>
        </w:rPr>
        <w:t xml:space="preserve"> Магомедовича.</w:t>
      </w: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9339EC" w:rsidRDefault="00E20629" w:rsidP="00F13F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109E5" w:rsidRPr="009339EC">
        <w:rPr>
          <w:rFonts w:ascii="Times New Roman" w:hAnsi="Times New Roman" w:cs="Times New Roman"/>
          <w:b/>
          <w:sz w:val="28"/>
          <w:szCs w:val="28"/>
        </w:rPr>
        <w:t>МО</w:t>
      </w:r>
    </w:p>
    <w:p w:rsidR="00E20629" w:rsidRPr="009339EC" w:rsidRDefault="009339EC" w:rsidP="00F13F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EC">
        <w:rPr>
          <w:rFonts w:ascii="Times New Roman" w:hAnsi="Times New Roman" w:cs="Times New Roman"/>
          <w:b/>
          <w:sz w:val="28"/>
          <w:szCs w:val="28"/>
        </w:rPr>
        <w:t>«Унцукульс</w:t>
      </w:r>
      <w:r w:rsidR="002109E5" w:rsidRPr="009339EC">
        <w:rPr>
          <w:rFonts w:ascii="Times New Roman" w:hAnsi="Times New Roman" w:cs="Times New Roman"/>
          <w:b/>
          <w:sz w:val="28"/>
          <w:szCs w:val="28"/>
        </w:rPr>
        <w:t xml:space="preserve">кий район»                                          </w:t>
      </w:r>
      <w:proofErr w:type="spellStart"/>
      <w:r w:rsidR="002109E5" w:rsidRPr="009339EC">
        <w:rPr>
          <w:rFonts w:ascii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E20629" w:rsidRDefault="00E20629" w:rsidP="00E20629">
      <w:pPr>
        <w:jc w:val="both"/>
        <w:rPr>
          <w:rFonts w:ascii="Times New Roman" w:hAnsi="Times New Roman" w:cs="Times New Roman"/>
          <w:sz w:val="28"/>
          <w:szCs w:val="28"/>
        </w:rPr>
      </w:pPr>
      <w:r w:rsidRPr="00E206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140A" w:rsidRDefault="004A140A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5E5E1D" w:rsidRDefault="005E5E1D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70D02" w:rsidRDefault="00B70D02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F1B6D" w:rsidRDefault="00E20629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>Приложение</w:t>
      </w:r>
    </w:p>
    <w:p w:rsidR="00B92C82" w:rsidRDefault="00E20629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>к постановлению администраци</w:t>
      </w:r>
      <w:r w:rsidR="00B92C82">
        <w:rPr>
          <w:rFonts w:ascii="Times New Roman" w:hAnsi="Times New Roman" w:cs="Times New Roman"/>
          <w:sz w:val="28"/>
          <w:szCs w:val="28"/>
        </w:rPr>
        <w:t>и</w:t>
      </w:r>
      <w:r w:rsidRPr="0021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29" w:rsidRPr="002109E5" w:rsidRDefault="00B92C82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E20629" w:rsidRPr="002109E5" w:rsidRDefault="00B92C82" w:rsidP="00BF1B6D">
      <w:pPr>
        <w:pStyle w:val="a5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01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2023г. № </w:t>
      </w:r>
      <w:r w:rsidR="0081701B">
        <w:rPr>
          <w:rFonts w:ascii="Times New Roman" w:hAnsi="Times New Roman" w:cs="Times New Roman"/>
          <w:sz w:val="28"/>
          <w:szCs w:val="28"/>
        </w:rPr>
        <w:t>____</w:t>
      </w:r>
    </w:p>
    <w:p w:rsidR="00E20629" w:rsidRPr="002109E5" w:rsidRDefault="00E20629" w:rsidP="0021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2109E5" w:rsidRDefault="00E20629" w:rsidP="0021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09E5">
        <w:rPr>
          <w:rFonts w:ascii="Times New Roman" w:hAnsi="Times New Roman" w:cs="Times New Roman"/>
          <w:sz w:val="28"/>
          <w:szCs w:val="28"/>
        </w:rPr>
        <w:tab/>
      </w:r>
      <w:r w:rsidRPr="002109E5">
        <w:rPr>
          <w:rFonts w:ascii="Times New Roman" w:hAnsi="Times New Roman" w:cs="Times New Roman"/>
          <w:sz w:val="28"/>
          <w:szCs w:val="28"/>
        </w:rPr>
        <w:tab/>
      </w:r>
      <w:r w:rsidRPr="002109E5">
        <w:rPr>
          <w:rFonts w:ascii="Times New Roman" w:hAnsi="Times New Roman" w:cs="Times New Roman"/>
          <w:sz w:val="28"/>
          <w:szCs w:val="28"/>
        </w:rPr>
        <w:tab/>
      </w:r>
      <w:r w:rsidRPr="002109E5">
        <w:rPr>
          <w:rFonts w:ascii="Times New Roman" w:hAnsi="Times New Roman" w:cs="Times New Roman"/>
          <w:sz w:val="28"/>
          <w:szCs w:val="28"/>
        </w:rPr>
        <w:tab/>
      </w:r>
      <w:r w:rsidRPr="002109E5">
        <w:rPr>
          <w:rFonts w:ascii="Times New Roman" w:hAnsi="Times New Roman" w:cs="Times New Roman"/>
          <w:sz w:val="28"/>
          <w:szCs w:val="28"/>
        </w:rPr>
        <w:tab/>
      </w:r>
      <w:r w:rsidRPr="002109E5">
        <w:rPr>
          <w:rFonts w:ascii="Times New Roman" w:hAnsi="Times New Roman" w:cs="Times New Roman"/>
          <w:sz w:val="28"/>
          <w:szCs w:val="28"/>
        </w:rPr>
        <w:tab/>
      </w:r>
      <w:r w:rsidRPr="002109E5">
        <w:rPr>
          <w:rFonts w:ascii="Times New Roman" w:hAnsi="Times New Roman" w:cs="Times New Roman"/>
          <w:sz w:val="28"/>
          <w:szCs w:val="28"/>
        </w:rPr>
        <w:tab/>
      </w:r>
    </w:p>
    <w:p w:rsidR="00E20629" w:rsidRPr="00B543A7" w:rsidRDefault="00E20629" w:rsidP="00B543A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3A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20629" w:rsidRPr="00B543A7" w:rsidRDefault="00E20629" w:rsidP="00B543A7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B543A7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источников доходов</w:t>
      </w:r>
    </w:p>
    <w:p w:rsidR="00E20629" w:rsidRPr="00B543A7" w:rsidRDefault="00E20629" w:rsidP="00B543A7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543A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бюджета </w:t>
      </w:r>
      <w:r w:rsidR="00B543A7" w:rsidRPr="00B543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МО «Унцукульский район»</w:t>
      </w:r>
    </w:p>
    <w:p w:rsidR="00E20629" w:rsidRPr="002109E5" w:rsidRDefault="00E20629" w:rsidP="00210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5"/>
      <w:bookmarkEnd w:id="1"/>
      <w:bookmarkEnd w:id="2"/>
      <w:r w:rsidRPr="00D05CF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 xml:space="preserve">Настоящий Порядок  формирования   и   ведения   реестра  источников  доходов  бюджета   </w:t>
      </w:r>
      <w:r w:rsidR="00B543A7" w:rsidRPr="00D05CF0">
        <w:rPr>
          <w:rFonts w:ascii="Times New Roman" w:hAnsi="Times New Roman" w:cs="Times New Roman"/>
          <w:sz w:val="28"/>
          <w:szCs w:val="28"/>
        </w:rPr>
        <w:t xml:space="preserve">МО </w:t>
      </w:r>
      <w:r w:rsidR="008B713C" w:rsidRPr="00D05CF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0802F7" w:rsidRPr="00D05CF0">
        <w:rPr>
          <w:rFonts w:ascii="Times New Roman" w:hAnsi="Times New Roman" w:cs="Times New Roman"/>
          <w:sz w:val="28"/>
          <w:szCs w:val="28"/>
        </w:rPr>
        <w:t xml:space="preserve"> (далее  Порядок)</w:t>
      </w:r>
      <w:r w:rsidRPr="00D05CF0">
        <w:rPr>
          <w:rFonts w:ascii="Times New Roman" w:hAnsi="Times New Roman" w:cs="Times New Roman"/>
          <w:sz w:val="28"/>
          <w:szCs w:val="28"/>
        </w:rPr>
        <w:t xml:space="preserve">  разработан в соответствии с пунктом 7 статьи 47.1 Бюджетного кодекса Российской Федерации, </w:t>
      </w:r>
      <w:r w:rsidR="008B713C" w:rsidRPr="00D05CF0">
        <w:rPr>
          <w:rFonts w:ascii="Times New Roman" w:hAnsi="Times New Roman" w:cs="Times New Roman"/>
          <w:sz w:val="28"/>
          <w:szCs w:val="28"/>
        </w:rPr>
        <w:t>П</w:t>
      </w:r>
      <w:r w:rsidRPr="00D05C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 Российской  Федерации от 31 августа 2016 года </w:t>
      </w:r>
      <w:r w:rsidR="000958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5CF0">
        <w:rPr>
          <w:rFonts w:ascii="Times New Roman" w:hAnsi="Times New Roman" w:cs="Times New Roman"/>
          <w:sz w:val="28"/>
          <w:szCs w:val="28"/>
        </w:rPr>
        <w:t xml:space="preserve">№ 868 </w:t>
      </w:r>
      <w:r w:rsidR="008B713C" w:rsidRPr="00D05CF0">
        <w:rPr>
          <w:rFonts w:ascii="Times New Roman" w:hAnsi="Times New Roman" w:cs="Times New Roman"/>
          <w:sz w:val="28"/>
          <w:szCs w:val="28"/>
        </w:rPr>
        <w:t>«О</w:t>
      </w:r>
      <w:r w:rsidRPr="00D05CF0">
        <w:rPr>
          <w:rFonts w:ascii="Times New Roman" w:hAnsi="Times New Roman" w:cs="Times New Roman"/>
          <w:sz w:val="28"/>
          <w:szCs w:val="28"/>
        </w:rPr>
        <w:t xml:space="preserve"> </w:t>
      </w:r>
      <w:r w:rsidR="008B713C" w:rsidRPr="00D05CF0">
        <w:rPr>
          <w:rFonts w:ascii="Times New Roman" w:hAnsi="Times New Roman" w:cs="Times New Roman"/>
          <w:sz w:val="28"/>
          <w:szCs w:val="28"/>
        </w:rPr>
        <w:t>Порядке формирования и ведения перечня источников доходов Российской Федерации»</w:t>
      </w:r>
      <w:r w:rsidR="00EA4254" w:rsidRPr="00D05CF0">
        <w:rPr>
          <w:rFonts w:ascii="Times New Roman" w:hAnsi="Times New Roman" w:cs="Times New Roman"/>
          <w:sz w:val="28"/>
          <w:szCs w:val="28"/>
        </w:rPr>
        <w:t xml:space="preserve"> </w:t>
      </w:r>
      <w:r w:rsidRPr="00D05CF0">
        <w:rPr>
          <w:rFonts w:ascii="Times New Roman" w:hAnsi="Times New Roman" w:cs="Times New Roman"/>
          <w:sz w:val="28"/>
          <w:szCs w:val="28"/>
        </w:rPr>
        <w:t xml:space="preserve">и определяет требования к составу информации, порядку формирования и ведения реестра источников доходов  </w:t>
      </w:r>
      <w:r w:rsidR="00EA4254" w:rsidRPr="00D05CF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EA4254" w:rsidRPr="00D05CF0">
        <w:rPr>
          <w:rFonts w:ascii="Times New Roman" w:hAnsi="Times New Roman" w:cs="Times New Roman"/>
          <w:sz w:val="28"/>
          <w:szCs w:val="28"/>
        </w:rPr>
        <w:t xml:space="preserve">«Унцукульский район» </w:t>
      </w:r>
      <w:r w:rsidRPr="00D05CF0">
        <w:rPr>
          <w:rFonts w:ascii="Times New Roman" w:hAnsi="Times New Roman" w:cs="Times New Roman"/>
          <w:sz w:val="28"/>
          <w:szCs w:val="28"/>
        </w:rPr>
        <w:t xml:space="preserve">(далее  – реестр источников доходов). 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представляет собой свод информации о доходах бюджета по источникам доходов бюджетов,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3. 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E20629" w:rsidRPr="00095824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4</w:t>
      </w:r>
      <w:r w:rsidRPr="00095824">
        <w:rPr>
          <w:rFonts w:ascii="Times New Roman" w:hAnsi="Times New Roman" w:cs="Times New Roman"/>
          <w:sz w:val="28"/>
          <w:szCs w:val="28"/>
        </w:rPr>
        <w:t xml:space="preserve">. Реестр источников доходов формируется и ведется в электронной форме в </w:t>
      </w:r>
      <w:r w:rsidR="00755219" w:rsidRPr="00095824">
        <w:rPr>
          <w:rFonts w:ascii="Times New Roman" w:hAnsi="Times New Roman" w:cs="Times New Roman"/>
          <w:sz w:val="28"/>
          <w:szCs w:val="28"/>
        </w:rPr>
        <w:t>муниципаль</w:t>
      </w:r>
      <w:r w:rsidRPr="00095824">
        <w:rPr>
          <w:rFonts w:ascii="Times New Roman" w:hAnsi="Times New Roman" w:cs="Times New Roman"/>
          <w:sz w:val="28"/>
          <w:szCs w:val="28"/>
        </w:rPr>
        <w:t>ной информационной системе управления муниципальными финансами, а при наличии технической возможности – в государственной интегрированной информационной системе управления общественными финансами «Электронный бюджет».</w:t>
      </w:r>
    </w:p>
    <w:p w:rsidR="00E20629" w:rsidRPr="00095824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24">
        <w:rPr>
          <w:rFonts w:ascii="Times New Roman" w:hAnsi="Times New Roman" w:cs="Times New Roman"/>
          <w:sz w:val="28"/>
          <w:szCs w:val="28"/>
        </w:rPr>
        <w:t>5. Реестр источников доходов ведется на государственном языке Российской Федерации.</w:t>
      </w:r>
    </w:p>
    <w:p w:rsidR="00E20629" w:rsidRPr="00095824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24">
        <w:rPr>
          <w:rFonts w:ascii="Times New Roman" w:hAnsi="Times New Roman" w:cs="Times New Roman"/>
          <w:sz w:val="28"/>
          <w:szCs w:val="28"/>
        </w:rPr>
        <w:t>6. Реестр источников доходов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E20629" w:rsidRPr="00095824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5"/>
      <w:bookmarkEnd w:id="3"/>
      <w:r w:rsidRPr="00095824">
        <w:rPr>
          <w:rFonts w:ascii="Times New Roman" w:hAnsi="Times New Roman" w:cs="Times New Roman"/>
          <w:sz w:val="28"/>
          <w:szCs w:val="28"/>
        </w:rPr>
        <w:t>7. При формировании и ведении реестра источников доходов</w:t>
      </w:r>
      <w:r w:rsidR="007E636E" w:rsidRPr="00095824">
        <w:rPr>
          <w:rFonts w:ascii="Times New Roman" w:hAnsi="Times New Roman" w:cs="Times New Roman"/>
          <w:sz w:val="28"/>
          <w:szCs w:val="28"/>
        </w:rPr>
        <w:t xml:space="preserve"> в муниципальных информационных системах </w:t>
      </w:r>
      <w:r w:rsidRPr="00095824">
        <w:rPr>
          <w:rFonts w:ascii="Times New Roman" w:hAnsi="Times New Roman" w:cs="Times New Roman"/>
          <w:sz w:val="28"/>
          <w:szCs w:val="28"/>
        </w:rPr>
        <w:t>используются усиленные квалифицированные электронные подписи лиц, уполномоченных действовать от имени участников процесса ведения реестров (далее – электронные подписи), указанных в пункте 9 настоящего Порядка.</w:t>
      </w:r>
    </w:p>
    <w:p w:rsidR="00A93A4C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24"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A93A4C" w:rsidRPr="00095824">
        <w:rPr>
          <w:rFonts w:ascii="Times New Roman" w:hAnsi="Times New Roman" w:cs="Times New Roman"/>
          <w:sz w:val="28"/>
          <w:szCs w:val="28"/>
        </w:rPr>
        <w:t>Реестр источников доходов бюджета</w:t>
      </w:r>
      <w:r w:rsidR="00A93A4C" w:rsidRPr="00D05CF0">
        <w:rPr>
          <w:rFonts w:ascii="Times New Roman" w:hAnsi="Times New Roman" w:cs="Times New Roman"/>
          <w:sz w:val="28"/>
          <w:szCs w:val="28"/>
        </w:rPr>
        <w:t xml:space="preserve"> ведется Отделом финансов администрации МО «Унцукульский район».</w:t>
      </w:r>
    </w:p>
    <w:p w:rsidR="007B77FD" w:rsidRPr="00095824" w:rsidRDefault="00476BEC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2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E60EB" w:rsidRPr="00095824">
        <w:rPr>
          <w:rFonts w:ascii="Times New Roman" w:hAnsi="Times New Roman" w:cs="Times New Roman"/>
          <w:sz w:val="28"/>
          <w:szCs w:val="28"/>
        </w:rPr>
        <w:t>Г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</w:t>
      </w:r>
      <w:r w:rsidR="000E60EB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администратор</w:t>
      </w:r>
      <w:r w:rsidR="000E60EB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доходов </w:t>
      </w:r>
      <w:r w:rsidR="000E60EB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бюджета и (или) администраторы доходов районного бюджета, организации, осуществляющие оказание муниципальных услуг, выполнение работ, предусматривающих взимание </w:t>
      </w:r>
      <w:r w:rsidR="004E393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 за их оказание (выполнение) по источнику доходов районного бюджета (в случае, если указанные органы и организации не осуществляют бюджетных полномочий администраторо</w:t>
      </w:r>
      <w:r w:rsidR="00A93A4C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E393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доходов районного бюджета  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531E18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E18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процесса ведения реестра источников 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доходов</w:t>
      </w:r>
      <w:r w:rsidR="00531E18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</w:t>
      </w:r>
      <w:r w:rsidR="00531E18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531E18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предоставление сведений для ведения реестра</w:t>
      </w:r>
      <w:proofErr w:type="gramEnd"/>
      <w:r w:rsidR="00531E18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источников доходов районного бюджета</w:t>
      </w:r>
      <w:r w:rsidR="007B77FD" w:rsidRPr="000958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несут участники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процесса ведения  реестра  источников  доходов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>.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1</w:t>
      </w:r>
      <w:r w:rsidR="00812B36" w:rsidRPr="00D05CF0">
        <w:rPr>
          <w:rFonts w:ascii="Times New Roman" w:hAnsi="Times New Roman" w:cs="Times New Roman"/>
          <w:sz w:val="28"/>
          <w:szCs w:val="28"/>
        </w:rPr>
        <w:t>0</w:t>
      </w:r>
      <w:r w:rsidRPr="00D05CF0">
        <w:rPr>
          <w:rFonts w:ascii="Times New Roman" w:hAnsi="Times New Roman" w:cs="Times New Roman"/>
          <w:sz w:val="28"/>
          <w:szCs w:val="28"/>
        </w:rPr>
        <w:t>. В реестр источников доходов в отношении каждого источника дохода бюджета включается следующая информация: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D05CF0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б)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в) наименование группы источников доходов бюджетов,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д) информация об органах местного самоуправления, осуществляющих бюджетные полномочия главных администраторов доходов бюджета; 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6"/>
      <w:bookmarkStart w:id="6" w:name="Par127"/>
      <w:bookmarkEnd w:id="5"/>
      <w:bookmarkEnd w:id="6"/>
      <w:r w:rsidRPr="00D05CF0">
        <w:rPr>
          <w:rFonts w:ascii="Times New Roman" w:hAnsi="Times New Roman" w:cs="Times New Roman"/>
          <w:sz w:val="28"/>
          <w:szCs w:val="28"/>
        </w:rPr>
        <w:t>е)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районном бюджете;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D05CF0">
        <w:rPr>
          <w:rFonts w:ascii="Times New Roman" w:hAnsi="Times New Roman" w:cs="Times New Roman"/>
          <w:sz w:val="28"/>
          <w:szCs w:val="28"/>
        </w:rPr>
        <w:t>ж)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9"/>
      <w:bookmarkEnd w:id="8"/>
      <w:r w:rsidRPr="00D05CF0">
        <w:rPr>
          <w:rFonts w:ascii="Times New Roman" w:hAnsi="Times New Roman" w:cs="Times New Roman"/>
          <w:sz w:val="28"/>
          <w:szCs w:val="28"/>
        </w:rPr>
        <w:t>з)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соответствующее решение о бюджете;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0"/>
      <w:bookmarkEnd w:id="9"/>
      <w:r w:rsidRPr="00D05CF0">
        <w:rPr>
          <w:rFonts w:ascii="Times New Roman" w:hAnsi="Times New Roman" w:cs="Times New Roman"/>
          <w:sz w:val="28"/>
          <w:szCs w:val="28"/>
        </w:rPr>
        <w:t>и)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036F6B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lastRenderedPageBreak/>
        <w:t>к) показатели кассовых поступлений по коду классификации доходов бюджета, соответствующему источнику дохода бюджета;</w:t>
      </w:r>
      <w:bookmarkStart w:id="10" w:name="Par132"/>
      <w:bookmarkEnd w:id="10"/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bookmarkStart w:id="11" w:name="Par133"/>
      <w:bookmarkEnd w:id="11"/>
      <w:r w:rsidRPr="00D05CF0">
        <w:rPr>
          <w:rFonts w:ascii="Times New Roman" w:hAnsi="Times New Roman" w:cs="Times New Roman"/>
          <w:sz w:val="28"/>
          <w:szCs w:val="28"/>
        </w:rPr>
        <w:t>решением об исполнении бюджета.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2"/>
      <w:bookmarkEnd w:id="12"/>
      <w:r w:rsidRPr="00D05CF0">
        <w:rPr>
          <w:rFonts w:ascii="Times New Roman" w:hAnsi="Times New Roman" w:cs="Times New Roman"/>
          <w:sz w:val="28"/>
          <w:szCs w:val="28"/>
        </w:rPr>
        <w:t>1</w:t>
      </w:r>
      <w:r w:rsidR="00812B36" w:rsidRPr="00D05CF0">
        <w:rPr>
          <w:rFonts w:ascii="Times New Roman" w:hAnsi="Times New Roman" w:cs="Times New Roman"/>
          <w:sz w:val="28"/>
          <w:szCs w:val="28"/>
        </w:rPr>
        <w:t>1</w:t>
      </w:r>
      <w:r w:rsidRPr="00D05CF0">
        <w:rPr>
          <w:rFonts w:ascii="Times New Roman" w:hAnsi="Times New Roman" w:cs="Times New Roman"/>
          <w:sz w:val="28"/>
          <w:szCs w:val="28"/>
        </w:rPr>
        <w:t>. В реестр источников доходов в отношении платежей, являющихся источником дохода бюджета, включается следующая информация: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9"/>
      <w:bookmarkEnd w:id="13"/>
      <w:r w:rsidRPr="00D05CF0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F0">
        <w:rPr>
          <w:rFonts w:ascii="Times New Roman" w:hAnsi="Times New Roman" w:cs="Times New Roman"/>
          <w:sz w:val="28"/>
          <w:szCs w:val="28"/>
        </w:rPr>
        <w:t>б) код (коды) классификации доходов бюджета, соответствующий (соответствующие) источнику дохода бюджета;</w:t>
      </w:r>
      <w:proofErr w:type="gramEnd"/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в) идентификационный код по перечню источников доходов Российской Федерации, соответствующий источнику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самоуправления, осуществляющих бюджетные полномочия главных администраторов доходов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е) информация об органах местного, осуществляющих бюджетные полномочия главных администраторов доходов бюджета по источнику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5"/>
      <w:bookmarkStart w:id="15" w:name="Par146"/>
      <w:bookmarkEnd w:id="14"/>
      <w:bookmarkEnd w:id="15"/>
      <w:r w:rsidRPr="00D05CF0">
        <w:rPr>
          <w:rFonts w:ascii="Times New Roman" w:hAnsi="Times New Roman" w:cs="Times New Roman"/>
          <w:sz w:val="28"/>
          <w:szCs w:val="28"/>
        </w:rPr>
        <w:t>ж)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7"/>
      <w:bookmarkEnd w:id="16"/>
      <w:proofErr w:type="gramStart"/>
      <w:r w:rsidRPr="00D05CF0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8"/>
      <w:bookmarkEnd w:id="17"/>
      <w:r w:rsidRPr="00D05CF0">
        <w:rPr>
          <w:rFonts w:ascii="Times New Roman" w:hAnsi="Times New Roman" w:cs="Times New Roman"/>
          <w:sz w:val="28"/>
          <w:szCs w:val="28"/>
        </w:rPr>
        <w:t>и) 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9"/>
      <w:bookmarkEnd w:id="18"/>
      <w:r w:rsidRPr="00D05CF0">
        <w:rPr>
          <w:rFonts w:ascii="Times New Roman" w:hAnsi="Times New Roman" w:cs="Times New Roman"/>
          <w:sz w:val="28"/>
          <w:szCs w:val="28"/>
        </w:rPr>
        <w:t>к) информация об уплате платежей, являющихся источником дохода бюджета, направленная в Государственную информационную систему государственных и муниципальных платежах;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0"/>
      <w:bookmarkEnd w:id="19"/>
      <w:r w:rsidRPr="00D05CF0">
        <w:rPr>
          <w:rFonts w:ascii="Times New Roman" w:hAnsi="Times New Roman" w:cs="Times New Roman"/>
          <w:sz w:val="28"/>
          <w:szCs w:val="28"/>
        </w:rPr>
        <w:t>л) информация о количестве оказанных муниципальных услуг (выполненных работ), иных действий органов местного самоуправления, организаций, за которые осуществлена уплата платежей, являющихся источником дохода бюджета.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1"/>
      <w:bookmarkEnd w:id="20"/>
      <w:r w:rsidRPr="00D05CF0">
        <w:rPr>
          <w:rFonts w:ascii="Times New Roman" w:hAnsi="Times New Roman" w:cs="Times New Roman"/>
          <w:sz w:val="28"/>
          <w:szCs w:val="28"/>
        </w:rPr>
        <w:t>1</w:t>
      </w:r>
      <w:r w:rsidR="00812B36" w:rsidRPr="00D05CF0">
        <w:rPr>
          <w:rFonts w:ascii="Times New Roman" w:hAnsi="Times New Roman" w:cs="Times New Roman"/>
          <w:sz w:val="28"/>
          <w:szCs w:val="28"/>
        </w:rPr>
        <w:t>2</w:t>
      </w:r>
      <w:r w:rsidRPr="00D05CF0">
        <w:rPr>
          <w:rFonts w:ascii="Times New Roman" w:hAnsi="Times New Roman" w:cs="Times New Roman"/>
          <w:sz w:val="28"/>
          <w:szCs w:val="28"/>
        </w:rPr>
        <w:t>. В реестре источников доходов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1</w:t>
      </w:r>
      <w:r w:rsidR="00812B36" w:rsidRPr="00D05CF0">
        <w:rPr>
          <w:rFonts w:ascii="Times New Roman" w:hAnsi="Times New Roman" w:cs="Times New Roman"/>
          <w:sz w:val="28"/>
          <w:szCs w:val="28"/>
        </w:rPr>
        <w:t>3</w:t>
      </w:r>
      <w:r w:rsidRPr="00D05CF0">
        <w:rPr>
          <w:rFonts w:ascii="Times New Roman" w:hAnsi="Times New Roman" w:cs="Times New Roman"/>
          <w:sz w:val="28"/>
          <w:szCs w:val="28"/>
        </w:rPr>
        <w:t xml:space="preserve">. Информация, указанная в подпунктах «а» – «д» пункта 10 </w:t>
      </w:r>
      <w:r w:rsidRPr="00D05CF0">
        <w:rPr>
          <w:rFonts w:ascii="Times New Roman" w:hAnsi="Times New Roman" w:cs="Times New Roman"/>
          <w:sz w:val="28"/>
          <w:szCs w:val="28"/>
        </w:rPr>
        <w:br/>
        <w:t xml:space="preserve">и подпунктах «а» – «ж» пункта 11 настоящего Порядка, формируется </w:t>
      </w:r>
      <w:r w:rsidRPr="00D05CF0">
        <w:rPr>
          <w:rFonts w:ascii="Times New Roman" w:hAnsi="Times New Roman" w:cs="Times New Roman"/>
          <w:sz w:val="28"/>
          <w:szCs w:val="28"/>
        </w:rPr>
        <w:br/>
        <w:t xml:space="preserve">и изменяется на основе перечня источников доходов Российской Федерации путем </w:t>
      </w:r>
      <w:r w:rsidRPr="00D05CF0">
        <w:rPr>
          <w:rFonts w:ascii="Times New Roman" w:hAnsi="Times New Roman" w:cs="Times New Roman"/>
          <w:sz w:val="28"/>
          <w:szCs w:val="28"/>
        </w:rPr>
        <w:lastRenderedPageBreak/>
        <w:t>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E20629" w:rsidRPr="00D05CF0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14. Информация, указанная в подпунктах «е» – «и» пункта 10  настоящего Порядка, формируется и ведется на основании прогнозов поступления доходов бюджета.</w:t>
      </w:r>
    </w:p>
    <w:p w:rsidR="00E20629" w:rsidRPr="001C745A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15. Информация, указанная в подпунктах «и» и «л» пункта 11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 w:rsidR="00C85B1F" w:rsidRPr="00D05CF0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D05CF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ведения Государственной информационной системы о </w:t>
      </w:r>
      <w:r w:rsidRPr="001C745A">
        <w:rPr>
          <w:rFonts w:ascii="Times New Roman" w:hAnsi="Times New Roman" w:cs="Times New Roman"/>
          <w:sz w:val="28"/>
          <w:szCs w:val="28"/>
        </w:rPr>
        <w:t>государственных и муниципальных платежах.</w:t>
      </w:r>
    </w:p>
    <w:p w:rsidR="00E20629" w:rsidRPr="001C745A" w:rsidRDefault="00E20629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5A">
        <w:rPr>
          <w:rFonts w:ascii="Times New Roman" w:hAnsi="Times New Roman" w:cs="Times New Roman"/>
          <w:sz w:val="28"/>
          <w:szCs w:val="28"/>
        </w:rPr>
        <w:t>16. Информация, указанная в подпункте «к» пункта 11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       и ведения реестра источников доходов Российской Федерации.</w:t>
      </w:r>
    </w:p>
    <w:p w:rsidR="002B53EE" w:rsidRPr="00D05CF0" w:rsidRDefault="002B53EE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5A">
        <w:rPr>
          <w:rFonts w:ascii="Times New Roman" w:hAnsi="Times New Roman" w:cs="Times New Roman"/>
          <w:sz w:val="28"/>
          <w:szCs w:val="28"/>
        </w:rPr>
        <w:t xml:space="preserve">17. </w:t>
      </w:r>
      <w:r w:rsidR="00634A51" w:rsidRPr="001C745A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1C745A">
        <w:rPr>
          <w:rFonts w:ascii="Times New Roman" w:hAnsi="Times New Roman" w:cs="Times New Roman"/>
          <w:sz w:val="28"/>
          <w:szCs w:val="28"/>
        </w:rPr>
        <w:t>обеспечива</w:t>
      </w:r>
      <w:r w:rsidR="00634A51" w:rsidRPr="001C745A">
        <w:rPr>
          <w:rFonts w:ascii="Times New Roman" w:hAnsi="Times New Roman" w:cs="Times New Roman"/>
          <w:sz w:val="28"/>
          <w:szCs w:val="28"/>
        </w:rPr>
        <w:t>е</w:t>
      </w:r>
      <w:r w:rsidRPr="001C745A">
        <w:rPr>
          <w:rFonts w:ascii="Times New Roman" w:hAnsi="Times New Roman" w:cs="Times New Roman"/>
          <w:sz w:val="28"/>
          <w:szCs w:val="28"/>
        </w:rPr>
        <w:t>т включение в реестры источников доходов бюджетов (за исключением реестра источников доходов Российской</w:t>
      </w:r>
      <w:r w:rsidRPr="00D05CF0">
        <w:rPr>
          <w:rFonts w:ascii="Times New Roman" w:hAnsi="Times New Roman" w:cs="Times New Roman"/>
          <w:sz w:val="28"/>
          <w:szCs w:val="28"/>
        </w:rPr>
        <w:t xml:space="preserve"> Федерации) информации, указанной в </w:t>
      </w:r>
      <w:hyperlink r:id="rId10" w:anchor="block_2011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920D07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> настоящего документа, в следующие сроки:</w:t>
      </w:r>
    </w:p>
    <w:p w:rsidR="002B53EE" w:rsidRPr="00D05CF0" w:rsidRDefault="002B53EE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а) информации, указанной в </w:t>
      </w:r>
      <w:hyperlink r:id="rId11" w:anchor="block_2111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 - "д" пункта 1</w:t>
        </w:r>
        <w:r w:rsidR="00920D07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A23684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>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2B53EE" w:rsidRPr="00D05CF0" w:rsidRDefault="002B53EE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б) информации, указанной в </w:t>
      </w:r>
      <w:hyperlink r:id="rId12" w:anchor="block_2117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"ж"</w:t>
        </w:r>
      </w:hyperlink>
      <w:r w:rsidRPr="00D05CF0">
        <w:rPr>
          <w:rFonts w:ascii="Times New Roman" w:hAnsi="Times New Roman" w:cs="Times New Roman"/>
          <w:sz w:val="28"/>
          <w:szCs w:val="28"/>
        </w:rPr>
        <w:t>, </w:t>
      </w:r>
      <w:hyperlink r:id="rId13" w:anchor="block_2118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"з"</w:t>
        </w:r>
      </w:hyperlink>
      <w:r w:rsidRPr="00D05CF0">
        <w:rPr>
          <w:rFonts w:ascii="Times New Roman" w:hAnsi="Times New Roman" w:cs="Times New Roman"/>
          <w:sz w:val="28"/>
          <w:szCs w:val="28"/>
        </w:rPr>
        <w:t> и </w:t>
      </w:r>
      <w:hyperlink r:id="rId14" w:anchor="block_21111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"л" пункта 1</w:t>
        </w:r>
        <w:r w:rsidR="00920D07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A23684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>, - не позднее 5 рабочих дней со дня принятия или внесения изменений в закон (решение) о бюджете и закон (решение) об исполнении бюджета;</w:t>
      </w:r>
    </w:p>
    <w:p w:rsidR="002B53EE" w:rsidRPr="00D05CF0" w:rsidRDefault="002B53EE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в) информации, указанной в </w:t>
      </w:r>
      <w:hyperlink r:id="rId15" w:anchor="block_2119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"и" пункта 1</w:t>
        </w:r>
        <w:r w:rsidR="00920D07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912D4A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 xml:space="preserve"> - согласно установленному в соответствии с </w:t>
      </w:r>
      <w:hyperlink r:id="rId16" w:anchor="block_2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D05CF0">
        <w:rPr>
          <w:rFonts w:ascii="Times New Roman" w:hAnsi="Times New Roman" w:cs="Times New Roman"/>
          <w:sz w:val="28"/>
          <w:szCs w:val="28"/>
        </w:rPr>
        <w:t> порядку ведения прогноза доходов бюджета, но не позднее 10-го рабочего дня каждого месяца;</w:t>
      </w:r>
    </w:p>
    <w:p w:rsidR="002B53EE" w:rsidRPr="00D05CF0" w:rsidRDefault="002B53EE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г) информации, указанной в </w:t>
      </w:r>
      <w:hyperlink r:id="rId17" w:anchor="block_2116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"е"</w:t>
        </w:r>
      </w:hyperlink>
      <w:r w:rsidRPr="00D05CF0">
        <w:rPr>
          <w:rFonts w:ascii="Times New Roman" w:hAnsi="Times New Roman" w:cs="Times New Roman"/>
          <w:sz w:val="28"/>
          <w:szCs w:val="28"/>
        </w:rPr>
        <w:t> и </w:t>
      </w:r>
      <w:hyperlink r:id="rId18" w:anchor="block_21214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"м" пункта 1</w:t>
        </w:r>
        <w:r w:rsidR="00920D07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912D4A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 xml:space="preserve">, - в сроки, установленные в порядке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ведения соответствующего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>;</w:t>
      </w:r>
    </w:p>
    <w:p w:rsidR="002B53EE" w:rsidRPr="00D05CF0" w:rsidRDefault="002B53EE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д) информации, указанной в </w:t>
      </w:r>
      <w:hyperlink r:id="rId19" w:anchor="block_21110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</w:t>
        </w:r>
        <w:proofErr w:type="gramStart"/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proofErr w:type="gramEnd"/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 пункта 1</w:t>
        </w:r>
        <w:r w:rsidR="00920D07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912D4A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>, - в соответствии с установленными в соответствии с </w:t>
      </w:r>
      <w:hyperlink r:id="rId20" w:anchor="block_2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D05CF0">
        <w:rPr>
          <w:rFonts w:ascii="Times New Roman" w:hAnsi="Times New Roman" w:cs="Times New Roman"/>
          <w:sz w:val="28"/>
          <w:szCs w:val="28"/>
        </w:rPr>
        <w:t> 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</w:p>
    <w:p w:rsidR="00920D07" w:rsidRPr="00D05CF0" w:rsidRDefault="00920D07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18.  Отдел финансов в целях ведения реестра источников доходов бюджета (за исключением реестра источников доходов Российской Федерации) в течение одного рабочего дня со дня представления участником процесса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информации, указанной в </w:t>
      </w:r>
      <w:hyperlink r:id="rId21" w:anchor="block_2011" w:history="1">
        <w:r w:rsidR="00796DE5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A23684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>, обеспечива</w:t>
      </w:r>
      <w:r w:rsidR="000B14D0" w:rsidRPr="00D05CF0">
        <w:rPr>
          <w:rFonts w:ascii="Times New Roman" w:hAnsi="Times New Roman" w:cs="Times New Roman"/>
          <w:sz w:val="28"/>
          <w:szCs w:val="28"/>
        </w:rPr>
        <w:t>е</w:t>
      </w:r>
      <w:r w:rsidRPr="00D05CF0">
        <w:rPr>
          <w:rFonts w:ascii="Times New Roman" w:hAnsi="Times New Roman" w:cs="Times New Roman"/>
          <w:sz w:val="28"/>
          <w:szCs w:val="28"/>
        </w:rPr>
        <w:t>т в автоматизированном режиме проверку:</w:t>
      </w:r>
    </w:p>
    <w:p w:rsidR="00920D07" w:rsidRPr="00D05CF0" w:rsidRDefault="00920D07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lastRenderedPageBreak/>
        <w:t>а) наличия информации в соответствии с </w:t>
      </w:r>
      <w:hyperlink r:id="rId22" w:anchor="block_2011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796DE5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0B14D0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>;</w:t>
      </w:r>
    </w:p>
    <w:p w:rsidR="00920D07" w:rsidRPr="00D05CF0" w:rsidRDefault="00920D07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б) соответствия порядка формирования информации правилам, установленным в соответствии с </w:t>
      </w:r>
      <w:hyperlink r:id="rId23" w:anchor="block_2025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="000B14D0" w:rsidRPr="00D05CF0">
        <w:rPr>
          <w:rFonts w:ascii="Times New Roman" w:hAnsi="Times New Roman" w:cs="Times New Roman"/>
          <w:sz w:val="28"/>
          <w:szCs w:val="28"/>
        </w:rPr>
        <w:t> настоящего Порядка</w:t>
      </w:r>
      <w:r w:rsidRPr="00D05CF0">
        <w:rPr>
          <w:rFonts w:ascii="Times New Roman" w:hAnsi="Times New Roman" w:cs="Times New Roman"/>
          <w:sz w:val="28"/>
          <w:szCs w:val="28"/>
        </w:rPr>
        <w:t>;</w:t>
      </w:r>
    </w:p>
    <w:p w:rsidR="00920D07" w:rsidRPr="00D05CF0" w:rsidRDefault="00920D07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в) соответствия информации иным нормам, установленным в порядке ведения реестра источников доходов бюджет</w:t>
      </w:r>
      <w:r w:rsidR="00796DE5" w:rsidRPr="00D05CF0">
        <w:rPr>
          <w:rFonts w:ascii="Times New Roman" w:hAnsi="Times New Roman" w:cs="Times New Roman"/>
          <w:sz w:val="28"/>
          <w:szCs w:val="28"/>
        </w:rPr>
        <w:t>а (при наличии).</w:t>
      </w:r>
    </w:p>
    <w:p w:rsidR="00796DE5" w:rsidRPr="00D05CF0" w:rsidRDefault="00A23684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19</w:t>
      </w:r>
      <w:r w:rsidR="00796DE5" w:rsidRPr="00D05CF0">
        <w:rPr>
          <w:rFonts w:ascii="Times New Roman" w:hAnsi="Times New Roman" w:cs="Times New Roman"/>
          <w:sz w:val="28"/>
          <w:szCs w:val="28"/>
        </w:rPr>
        <w:t>. В случае положительного результата проверки, указанной в </w:t>
      </w:r>
      <w:hyperlink r:id="rId24" w:anchor="block_2019" w:history="1">
        <w:r w:rsidR="00796DE5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796DE5"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Pr="00D05CF0">
        <w:rPr>
          <w:rFonts w:ascii="Times New Roman" w:hAnsi="Times New Roman" w:cs="Times New Roman"/>
          <w:sz w:val="28"/>
          <w:szCs w:val="28"/>
        </w:rPr>
        <w:t>Порядка</w:t>
      </w:r>
      <w:r w:rsidR="00796DE5" w:rsidRPr="00D05CF0">
        <w:rPr>
          <w:rFonts w:ascii="Times New Roman" w:hAnsi="Times New Roman" w:cs="Times New Roman"/>
          <w:sz w:val="28"/>
          <w:szCs w:val="28"/>
        </w:rPr>
        <w:t xml:space="preserve">, информация, представленная участником </w:t>
      </w:r>
      <w:proofErr w:type="gramStart"/>
      <w:r w:rsidR="00796DE5" w:rsidRPr="00D05CF0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="00796DE5" w:rsidRPr="00D05CF0">
        <w:rPr>
          <w:rFonts w:ascii="Times New Roman" w:hAnsi="Times New Roman" w:cs="Times New Roman"/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 (за исключением реестра источников доходов Российской Федерации), которой </w:t>
      </w:r>
      <w:r w:rsidR="000B14D0" w:rsidRPr="00D05CF0">
        <w:rPr>
          <w:rFonts w:ascii="Times New Roman" w:hAnsi="Times New Roman" w:cs="Times New Roman"/>
          <w:sz w:val="28"/>
          <w:szCs w:val="28"/>
        </w:rPr>
        <w:t>Отдел финансов</w:t>
      </w:r>
      <w:r w:rsidR="00796DE5" w:rsidRPr="00D05CF0">
        <w:rPr>
          <w:rFonts w:ascii="Times New Roman" w:hAnsi="Times New Roman" w:cs="Times New Roman"/>
          <w:sz w:val="28"/>
          <w:szCs w:val="28"/>
        </w:rPr>
        <w:t xml:space="preserve"> присваивает уникальный номер.</w:t>
      </w:r>
    </w:p>
    <w:p w:rsidR="00796DE5" w:rsidRPr="00D05CF0" w:rsidRDefault="00796DE5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информации, указанной в </w:t>
      </w:r>
      <w:hyperlink r:id="rId25" w:anchor="block_2011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9A5E56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="009A5E56" w:rsidRPr="00D05CF0">
        <w:rPr>
          <w:rFonts w:ascii="Times New Roman" w:hAnsi="Times New Roman" w:cs="Times New Roman"/>
          <w:sz w:val="28"/>
          <w:szCs w:val="28"/>
        </w:rPr>
        <w:t>Порядка</w:t>
      </w:r>
      <w:r w:rsidRPr="00D05CF0">
        <w:rPr>
          <w:rFonts w:ascii="Times New Roman" w:hAnsi="Times New Roman" w:cs="Times New Roman"/>
          <w:sz w:val="28"/>
          <w:szCs w:val="28"/>
        </w:rPr>
        <w:t>, ранее образованные реестровые записи обновляются.</w:t>
      </w:r>
    </w:p>
    <w:p w:rsidR="00796DE5" w:rsidRPr="00D05CF0" w:rsidRDefault="00796DE5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 в </w:t>
      </w:r>
      <w:hyperlink r:id="rId26" w:anchor="block_2019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9A5E56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документа, информация, представленная участником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27" w:anchor="block_2011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9A5E56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D05CF0">
        <w:rPr>
          <w:rFonts w:ascii="Times New Roman" w:hAnsi="Times New Roman" w:cs="Times New Roman"/>
          <w:sz w:val="28"/>
          <w:szCs w:val="28"/>
        </w:rPr>
        <w:t xml:space="preserve"> настоящего документа, не образует (не обновляет) реестровые записи. В указанном случае </w:t>
      </w:r>
      <w:r w:rsidR="009A5E56" w:rsidRPr="00D05CF0">
        <w:rPr>
          <w:rFonts w:ascii="Times New Roman" w:hAnsi="Times New Roman" w:cs="Times New Roman"/>
          <w:sz w:val="28"/>
          <w:szCs w:val="28"/>
        </w:rPr>
        <w:t>Отдел финансов</w:t>
      </w:r>
      <w:r w:rsidRPr="00D05CF0">
        <w:rPr>
          <w:rFonts w:ascii="Times New Roman" w:hAnsi="Times New Roman" w:cs="Times New Roman"/>
          <w:sz w:val="28"/>
          <w:szCs w:val="28"/>
        </w:rPr>
        <w:t xml:space="preserve"> в течение не более одного рабочего дня со дня представления участником процесса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96DE5" w:rsidRPr="00D05CF0" w:rsidRDefault="00B137F8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  <w:shd w:val="clear" w:color="auto" w:fill="FFFFFF"/>
        </w:rPr>
        <w:t>20. В случае получения предусмотренного </w:t>
      </w:r>
      <w:hyperlink r:id="rId28" w:anchor="block_2020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пунктом </w:t>
        </w:r>
        <w:r w:rsidR="00D732F3"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</w:t>
        </w:r>
      </w:hyperlink>
      <w:r w:rsidRPr="00D0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настоящего документа протокола участник процесса </w:t>
      </w:r>
      <w:proofErr w:type="gramStart"/>
      <w:r w:rsidRPr="00D05CF0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2</w:t>
      </w:r>
      <w:r w:rsidR="004E204D" w:rsidRPr="00D05CF0">
        <w:rPr>
          <w:rFonts w:ascii="Times New Roman" w:hAnsi="Times New Roman" w:cs="Times New Roman"/>
          <w:sz w:val="28"/>
          <w:szCs w:val="28"/>
        </w:rPr>
        <w:t>1</w:t>
      </w:r>
      <w:r w:rsidRPr="00D05CF0">
        <w:rPr>
          <w:rFonts w:ascii="Times New Roman" w:hAnsi="Times New Roman" w:cs="Times New Roman"/>
          <w:sz w:val="28"/>
          <w:szCs w:val="28"/>
        </w:rPr>
        <w:t xml:space="preserve">. Уникальный номер реестровой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дохода кода вида доходов бюджетов </w:t>
      </w:r>
      <w:hyperlink r:id="rId29" w:anchor="block_100200" w:history="1">
        <w:r w:rsidRPr="00D05C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D05CF0">
        <w:rPr>
          <w:rFonts w:ascii="Times New Roman" w:hAnsi="Times New Roman" w:cs="Times New Roman"/>
          <w:sz w:val="28"/>
          <w:szCs w:val="28"/>
        </w:rPr>
        <w:t> доходов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24 разряд - код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 xml:space="preserve"> бюджета, принимающий следующие значения: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1 - действующий источник доходов;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>0 - недействующий источник доходов, находящийся в архиве;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lastRenderedPageBreak/>
        <w:t xml:space="preserve">25, 26 разряды - последние две цифры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года формирования реестровой записи источника дохода бюджета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>;</w:t>
      </w:r>
    </w:p>
    <w:p w:rsidR="00D732F3" w:rsidRPr="00D05CF0" w:rsidRDefault="00D732F3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F0">
        <w:rPr>
          <w:rFonts w:ascii="Times New Roman" w:hAnsi="Times New Roman" w:cs="Times New Roman"/>
          <w:sz w:val="28"/>
          <w:szCs w:val="28"/>
        </w:rPr>
        <w:t xml:space="preserve">27, 28, 29, 30 разряды - порядковый номер </w:t>
      </w:r>
      <w:proofErr w:type="gramStart"/>
      <w:r w:rsidRPr="00D05CF0">
        <w:rPr>
          <w:rFonts w:ascii="Times New Roman" w:hAnsi="Times New Roman" w:cs="Times New Roman"/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D05CF0">
        <w:rPr>
          <w:rFonts w:ascii="Times New Roman" w:hAnsi="Times New Roman" w:cs="Times New Roman"/>
          <w:sz w:val="28"/>
          <w:szCs w:val="28"/>
        </w:rPr>
        <w:t>.</w:t>
      </w:r>
    </w:p>
    <w:p w:rsidR="00E20629" w:rsidRPr="00D05CF0" w:rsidRDefault="001C745A" w:rsidP="00BF1B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0629" w:rsidRPr="00D05CF0">
        <w:rPr>
          <w:rFonts w:ascii="Times New Roman" w:hAnsi="Times New Roman" w:cs="Times New Roman"/>
          <w:sz w:val="28"/>
          <w:szCs w:val="28"/>
        </w:rPr>
        <w:t xml:space="preserve">. Реестры источников доходов направляются в составе документов и материалов, представляемых одновременно с проектом решения о бюджете, в </w:t>
      </w:r>
      <w:r w:rsidR="009B48E2" w:rsidRPr="00D05CF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20629" w:rsidRPr="00D05CF0">
        <w:rPr>
          <w:rFonts w:ascii="Times New Roman" w:hAnsi="Times New Roman" w:cs="Times New Roman"/>
          <w:sz w:val="28"/>
          <w:szCs w:val="28"/>
        </w:rPr>
        <w:t>муниципального района по форме согласно приложению к настоящему Порядку.</w:t>
      </w:r>
    </w:p>
    <w:p w:rsidR="00E44E31" w:rsidRPr="00D05CF0" w:rsidRDefault="00E44E31" w:rsidP="00D05CF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346" w:rsidRPr="001578F6" w:rsidRDefault="00252346" w:rsidP="00252346">
      <w:pPr>
        <w:rPr>
          <w:b/>
          <w:sz w:val="28"/>
          <w:szCs w:val="28"/>
        </w:rPr>
        <w:sectPr w:rsidR="00252346" w:rsidRPr="001578F6" w:rsidSect="00680060">
          <w:footerReference w:type="default" r:id="rId30"/>
          <w:footerReference w:type="first" r:id="rId3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578F6">
        <w:rPr>
          <w:b/>
          <w:sz w:val="28"/>
          <w:szCs w:val="28"/>
        </w:rPr>
        <w:t xml:space="preserve"> </w:t>
      </w:r>
    </w:p>
    <w:p w:rsidR="00C66D0E" w:rsidRDefault="009B48E2" w:rsidP="00C645B7">
      <w:pPr>
        <w:pStyle w:val="a5"/>
        <w:ind w:firstLine="10490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45B7" w:rsidRDefault="009B48E2" w:rsidP="00C645B7">
      <w:pPr>
        <w:pStyle w:val="a5"/>
        <w:ind w:firstLine="10490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9B48E2" w:rsidRDefault="009B48E2" w:rsidP="00C645B7">
      <w:pPr>
        <w:pStyle w:val="a5"/>
        <w:ind w:firstLine="10490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 xml:space="preserve">реестра источников доходов бюджета </w:t>
      </w:r>
    </w:p>
    <w:p w:rsidR="00C66D0E" w:rsidRPr="00C66D0E" w:rsidRDefault="00C66D0E" w:rsidP="00C645B7">
      <w:pPr>
        <w:pStyle w:val="a5"/>
        <w:ind w:firstLine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«Унцукульский район»</w:t>
      </w:r>
    </w:p>
    <w:p w:rsidR="009B48E2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6D0E" w:rsidRPr="00C66D0E" w:rsidRDefault="00C66D0E" w:rsidP="00C579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48E2" w:rsidRPr="00C66D0E" w:rsidRDefault="009B48E2" w:rsidP="00C645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B48E2" w:rsidRPr="00C66D0E" w:rsidRDefault="009B48E2" w:rsidP="00C645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0E">
        <w:rPr>
          <w:rFonts w:ascii="Times New Roman" w:hAnsi="Times New Roman" w:cs="Times New Roman"/>
          <w:b/>
          <w:sz w:val="24"/>
          <w:szCs w:val="24"/>
        </w:rPr>
        <w:t xml:space="preserve">источников доходов бюджета </w:t>
      </w:r>
      <w:r w:rsidR="00C645B7">
        <w:rPr>
          <w:rFonts w:ascii="Times New Roman" w:hAnsi="Times New Roman" w:cs="Times New Roman"/>
          <w:b/>
          <w:sz w:val="24"/>
          <w:szCs w:val="24"/>
        </w:rPr>
        <w:t>МО «Унцукульский район»</w:t>
      </w:r>
    </w:p>
    <w:p w:rsidR="009B48E2" w:rsidRPr="00C66D0E" w:rsidRDefault="009B48E2" w:rsidP="00C645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0E">
        <w:rPr>
          <w:rFonts w:ascii="Times New Roman" w:hAnsi="Times New Roman" w:cs="Times New Roman"/>
          <w:b/>
          <w:sz w:val="24"/>
          <w:szCs w:val="24"/>
        </w:rPr>
        <w:t>на «____» __________ 20____ годы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>Наименование финансового органа   ________________________________________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>Наименование бюджета                      ________________________________________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>Единица измерения - рублей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45"/>
        <w:gridCol w:w="1245"/>
        <w:gridCol w:w="1245"/>
        <w:gridCol w:w="1544"/>
        <w:gridCol w:w="1376"/>
        <w:gridCol w:w="1433"/>
        <w:gridCol w:w="1376"/>
        <w:gridCol w:w="1324"/>
        <w:gridCol w:w="1324"/>
        <w:gridCol w:w="1324"/>
      </w:tblGrid>
      <w:tr w:rsidR="009B48E2" w:rsidRPr="00C66D0E" w:rsidTr="00B56FDD">
        <w:tc>
          <w:tcPr>
            <w:tcW w:w="959" w:type="dxa"/>
            <w:vMerge w:val="restart"/>
          </w:tcPr>
          <w:p w:rsidR="009B48E2" w:rsidRPr="00C66D0E" w:rsidRDefault="009B48E2" w:rsidP="0032155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345" w:type="dxa"/>
            <w:vMerge w:val="restart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490" w:type="dxa"/>
            <w:gridSpan w:val="2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1544" w:type="dxa"/>
            <w:vMerge w:val="restart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376" w:type="dxa"/>
            <w:vMerge w:val="restart"/>
          </w:tcPr>
          <w:p w:rsidR="009B48E2" w:rsidRPr="00C66D0E" w:rsidRDefault="009B48E2" w:rsidP="00B56FDD">
            <w:pPr>
              <w:pStyle w:val="a5"/>
              <w:ind w:left="-16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 на 20___ г. (текущий финансовый год)</w:t>
            </w:r>
          </w:p>
        </w:tc>
        <w:tc>
          <w:tcPr>
            <w:tcW w:w="1433" w:type="dxa"/>
            <w:vMerge w:val="restart"/>
          </w:tcPr>
          <w:p w:rsidR="009B48E2" w:rsidRPr="00C66D0E" w:rsidRDefault="009B48E2" w:rsidP="00C645B7">
            <w:pPr>
              <w:pStyle w:val="a5"/>
              <w:ind w:left="-119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поступления в текущем финансовом году </w:t>
            </w:r>
            <w:r w:rsidR="00D05CF0">
              <w:rPr>
                <w:rFonts w:ascii="Times New Roman" w:hAnsi="Times New Roman" w:cs="Times New Roman"/>
                <w:sz w:val="24"/>
                <w:szCs w:val="24"/>
              </w:rPr>
              <w:t>(по состоянию на «___» ______20</w:t>
            </w: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_г.)</w:t>
            </w:r>
          </w:p>
        </w:tc>
        <w:tc>
          <w:tcPr>
            <w:tcW w:w="1376" w:type="dxa"/>
            <w:vMerge w:val="restart"/>
          </w:tcPr>
          <w:p w:rsidR="009B48E2" w:rsidRPr="00C66D0E" w:rsidRDefault="009B48E2" w:rsidP="00D05CF0">
            <w:pPr>
              <w:pStyle w:val="a5"/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Оценка исполнения 20___ г. (текущий финансовый год)</w:t>
            </w:r>
          </w:p>
        </w:tc>
        <w:tc>
          <w:tcPr>
            <w:tcW w:w="3972" w:type="dxa"/>
            <w:gridSpan w:val="3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9B48E2" w:rsidRPr="00C66D0E" w:rsidTr="00B56FDD">
        <w:tc>
          <w:tcPr>
            <w:tcW w:w="959" w:type="dxa"/>
            <w:vMerge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5" w:type="dxa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4" w:type="dxa"/>
            <w:vMerge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На 20_г (очередной финансовый год)</w:t>
            </w:r>
          </w:p>
        </w:tc>
        <w:tc>
          <w:tcPr>
            <w:tcW w:w="1324" w:type="dxa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На 20_г (первый год планового периода)</w:t>
            </w:r>
          </w:p>
        </w:tc>
        <w:tc>
          <w:tcPr>
            <w:tcW w:w="1324" w:type="dxa"/>
          </w:tcPr>
          <w:p w:rsidR="009B48E2" w:rsidRPr="00C66D0E" w:rsidRDefault="009B48E2" w:rsidP="00C645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На 20_г (второй год планового периода)</w:t>
            </w:r>
          </w:p>
        </w:tc>
      </w:tr>
      <w:tr w:rsidR="009B48E2" w:rsidRPr="00C66D0E" w:rsidTr="00B56FDD">
        <w:tc>
          <w:tcPr>
            <w:tcW w:w="959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9B48E2" w:rsidRPr="00C66D0E" w:rsidRDefault="009B48E2" w:rsidP="00B56F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48E2" w:rsidRPr="00C66D0E" w:rsidTr="00B56FDD">
        <w:tc>
          <w:tcPr>
            <w:tcW w:w="959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E2" w:rsidRPr="00C66D0E" w:rsidTr="00B56FDD">
        <w:tc>
          <w:tcPr>
            <w:tcW w:w="959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E2" w:rsidRPr="00C66D0E" w:rsidTr="00B56FDD">
        <w:tc>
          <w:tcPr>
            <w:tcW w:w="7338" w:type="dxa"/>
            <w:gridSpan w:val="5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6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48E2" w:rsidRPr="00C66D0E" w:rsidRDefault="009B48E2" w:rsidP="00C579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 xml:space="preserve">Примечание:   Заполняется на основании документов и материалов, представленных в </w:t>
      </w:r>
      <w:r w:rsidR="00B56FDD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C66D0E">
        <w:rPr>
          <w:rFonts w:ascii="Times New Roman" w:hAnsi="Times New Roman" w:cs="Times New Roman"/>
          <w:sz w:val="24"/>
          <w:szCs w:val="24"/>
        </w:rPr>
        <w:t>одновременно с проектом решения об исполнении бюджета.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48E2" w:rsidRPr="00C66D0E" w:rsidRDefault="0007410E" w:rsidP="00C579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</w:t>
      </w:r>
      <w:r w:rsidR="009B48E2" w:rsidRPr="00C66D0E">
        <w:rPr>
          <w:rFonts w:ascii="Times New Roman" w:hAnsi="Times New Roman" w:cs="Times New Roman"/>
          <w:sz w:val="24"/>
          <w:szCs w:val="24"/>
        </w:rPr>
        <w:t xml:space="preserve">  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8E2" w:rsidRPr="00C66D0E">
        <w:rPr>
          <w:rFonts w:ascii="Times New Roman" w:hAnsi="Times New Roman" w:cs="Times New Roman"/>
          <w:sz w:val="24"/>
          <w:szCs w:val="24"/>
        </w:rPr>
        <w:t xml:space="preserve">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48E2" w:rsidRPr="00C66D0E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          (должность)                                                (подпись)                    </w:t>
      </w:r>
      <w:r w:rsidR="0007410E">
        <w:rPr>
          <w:rFonts w:ascii="Times New Roman" w:hAnsi="Times New Roman" w:cs="Times New Roman"/>
          <w:sz w:val="24"/>
          <w:szCs w:val="24"/>
        </w:rPr>
        <w:t xml:space="preserve"> </w:t>
      </w:r>
      <w:r w:rsidRPr="00C66D0E">
        <w:rPr>
          <w:rFonts w:ascii="Times New Roman" w:hAnsi="Times New Roman" w:cs="Times New Roman"/>
          <w:sz w:val="24"/>
          <w:szCs w:val="24"/>
        </w:rPr>
        <w:t xml:space="preserve">                  (расшифровка подписи)</w:t>
      </w: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48E2" w:rsidRPr="00C66D0E" w:rsidRDefault="009B48E2" w:rsidP="00C57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 xml:space="preserve">Исполнитель                </w:t>
      </w:r>
      <w:r w:rsidR="000741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6D0E">
        <w:rPr>
          <w:rFonts w:ascii="Times New Roman" w:hAnsi="Times New Roman" w:cs="Times New Roman"/>
          <w:sz w:val="24"/>
          <w:szCs w:val="24"/>
        </w:rPr>
        <w:t xml:space="preserve">   ________________________         </w:t>
      </w:r>
      <w:r w:rsidR="0007410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6D0E">
        <w:rPr>
          <w:rFonts w:ascii="Times New Roman" w:hAnsi="Times New Roman" w:cs="Times New Roman"/>
          <w:sz w:val="24"/>
          <w:szCs w:val="24"/>
        </w:rPr>
        <w:t xml:space="preserve">________________________    </w:t>
      </w:r>
      <w:r w:rsidR="00074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6D0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2155B" w:rsidRDefault="009B48E2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                                            (подпись)                                     </w:t>
      </w:r>
      <w:r w:rsidR="0007410E">
        <w:rPr>
          <w:rFonts w:ascii="Times New Roman" w:hAnsi="Times New Roman" w:cs="Times New Roman"/>
          <w:sz w:val="24"/>
          <w:szCs w:val="24"/>
        </w:rPr>
        <w:t xml:space="preserve">  </w:t>
      </w:r>
      <w:r w:rsidRPr="00C66D0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66D0E" w:rsidRPr="00C66D0E" w:rsidRDefault="009B48E2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D0E">
        <w:rPr>
          <w:rFonts w:ascii="Times New Roman" w:hAnsi="Times New Roman" w:cs="Times New Roman"/>
          <w:sz w:val="24"/>
          <w:szCs w:val="24"/>
        </w:rPr>
        <w:t>«_____» _________20____</w:t>
      </w:r>
    </w:p>
    <w:sectPr w:rsidR="00C66D0E" w:rsidRPr="00C66D0E" w:rsidSect="00B56FD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4A" w:rsidRDefault="002B4A4A" w:rsidP="00915DB9">
      <w:pPr>
        <w:spacing w:after="0" w:line="240" w:lineRule="auto"/>
      </w:pPr>
      <w:r>
        <w:separator/>
      </w:r>
    </w:p>
  </w:endnote>
  <w:endnote w:type="continuationSeparator" w:id="0">
    <w:p w:rsidR="002B4A4A" w:rsidRDefault="002B4A4A" w:rsidP="009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5488"/>
      <w:docPartObj>
        <w:docPartGallery w:val="Page Numbers (Bottom of Page)"/>
        <w:docPartUnique/>
      </w:docPartObj>
    </w:sdtPr>
    <w:sdtEndPr/>
    <w:sdtContent>
      <w:p w:rsidR="00680060" w:rsidRDefault="0092083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060" w:rsidRDefault="006800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20" w:rsidRDefault="002B4A4A">
    <w:pPr>
      <w:pStyle w:val="aa"/>
      <w:jc w:val="right"/>
    </w:pPr>
  </w:p>
  <w:p w:rsidR="004A2F20" w:rsidRDefault="002B4A4A" w:rsidP="00850E2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4A" w:rsidRDefault="002B4A4A" w:rsidP="00915DB9">
      <w:pPr>
        <w:spacing w:after="0" w:line="240" w:lineRule="auto"/>
      </w:pPr>
      <w:r>
        <w:separator/>
      </w:r>
    </w:p>
  </w:footnote>
  <w:footnote w:type="continuationSeparator" w:id="0">
    <w:p w:rsidR="002B4A4A" w:rsidRDefault="002B4A4A" w:rsidP="0091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22"/>
    <w:multiLevelType w:val="multilevel"/>
    <w:tmpl w:val="186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4"/>
    <w:rsid w:val="00016E59"/>
    <w:rsid w:val="00036F6B"/>
    <w:rsid w:val="00056A2C"/>
    <w:rsid w:val="00062241"/>
    <w:rsid w:val="00071AED"/>
    <w:rsid w:val="0007410E"/>
    <w:rsid w:val="0007415F"/>
    <w:rsid w:val="000802F7"/>
    <w:rsid w:val="00095824"/>
    <w:rsid w:val="000B14D0"/>
    <w:rsid w:val="000E60EB"/>
    <w:rsid w:val="00166E0E"/>
    <w:rsid w:val="001B2208"/>
    <w:rsid w:val="001C745A"/>
    <w:rsid w:val="001E0444"/>
    <w:rsid w:val="001F7251"/>
    <w:rsid w:val="002109E5"/>
    <w:rsid w:val="00247346"/>
    <w:rsid w:val="00252346"/>
    <w:rsid w:val="0026348F"/>
    <w:rsid w:val="00277CD9"/>
    <w:rsid w:val="00282E90"/>
    <w:rsid w:val="002A201C"/>
    <w:rsid w:val="002A7FF5"/>
    <w:rsid w:val="002B4A4A"/>
    <w:rsid w:val="002B53EE"/>
    <w:rsid w:val="002D744A"/>
    <w:rsid w:val="0032155B"/>
    <w:rsid w:val="003654E0"/>
    <w:rsid w:val="003C6411"/>
    <w:rsid w:val="00400BC0"/>
    <w:rsid w:val="004026C2"/>
    <w:rsid w:val="00417E99"/>
    <w:rsid w:val="00425D0A"/>
    <w:rsid w:val="0046584A"/>
    <w:rsid w:val="00476BEC"/>
    <w:rsid w:val="004903E8"/>
    <w:rsid w:val="004A140A"/>
    <w:rsid w:val="004B0FF4"/>
    <w:rsid w:val="004C732B"/>
    <w:rsid w:val="004E204D"/>
    <w:rsid w:val="004E393D"/>
    <w:rsid w:val="00531E18"/>
    <w:rsid w:val="00532391"/>
    <w:rsid w:val="00575E72"/>
    <w:rsid w:val="005B411E"/>
    <w:rsid w:val="005D4C86"/>
    <w:rsid w:val="005E5E1D"/>
    <w:rsid w:val="00614C67"/>
    <w:rsid w:val="00616EB9"/>
    <w:rsid w:val="0061754E"/>
    <w:rsid w:val="00626AF2"/>
    <w:rsid w:val="006334B6"/>
    <w:rsid w:val="00634A51"/>
    <w:rsid w:val="00643FA8"/>
    <w:rsid w:val="00645FC5"/>
    <w:rsid w:val="00672F40"/>
    <w:rsid w:val="00675624"/>
    <w:rsid w:val="00680060"/>
    <w:rsid w:val="006E5EFF"/>
    <w:rsid w:val="00712910"/>
    <w:rsid w:val="00717D3F"/>
    <w:rsid w:val="00750604"/>
    <w:rsid w:val="00755219"/>
    <w:rsid w:val="00796DE5"/>
    <w:rsid w:val="007B77FD"/>
    <w:rsid w:val="007E636E"/>
    <w:rsid w:val="00804912"/>
    <w:rsid w:val="00812B36"/>
    <w:rsid w:val="00813074"/>
    <w:rsid w:val="0081701B"/>
    <w:rsid w:val="00842945"/>
    <w:rsid w:val="008930FE"/>
    <w:rsid w:val="008B018D"/>
    <w:rsid w:val="008B713C"/>
    <w:rsid w:val="008E7579"/>
    <w:rsid w:val="00912D4A"/>
    <w:rsid w:val="00915DB9"/>
    <w:rsid w:val="0092083D"/>
    <w:rsid w:val="00920D07"/>
    <w:rsid w:val="009339EC"/>
    <w:rsid w:val="00987D5B"/>
    <w:rsid w:val="009971CA"/>
    <w:rsid w:val="009A5E56"/>
    <w:rsid w:val="009B1525"/>
    <w:rsid w:val="009B48E2"/>
    <w:rsid w:val="00A23684"/>
    <w:rsid w:val="00A27728"/>
    <w:rsid w:val="00A93A4C"/>
    <w:rsid w:val="00AC099B"/>
    <w:rsid w:val="00AF516E"/>
    <w:rsid w:val="00B137F8"/>
    <w:rsid w:val="00B543A7"/>
    <w:rsid w:val="00B56FDD"/>
    <w:rsid w:val="00B70D02"/>
    <w:rsid w:val="00B753FF"/>
    <w:rsid w:val="00B92C82"/>
    <w:rsid w:val="00BE68DE"/>
    <w:rsid w:val="00BF1B6D"/>
    <w:rsid w:val="00C04BAA"/>
    <w:rsid w:val="00C06E74"/>
    <w:rsid w:val="00C23DE9"/>
    <w:rsid w:val="00C57909"/>
    <w:rsid w:val="00C645B7"/>
    <w:rsid w:val="00C66D0E"/>
    <w:rsid w:val="00C85B1F"/>
    <w:rsid w:val="00C90F89"/>
    <w:rsid w:val="00CA369D"/>
    <w:rsid w:val="00CA4FE9"/>
    <w:rsid w:val="00CF64DF"/>
    <w:rsid w:val="00D002C5"/>
    <w:rsid w:val="00D05CF0"/>
    <w:rsid w:val="00D67AE3"/>
    <w:rsid w:val="00D732F3"/>
    <w:rsid w:val="00DB4DB0"/>
    <w:rsid w:val="00DC7CC2"/>
    <w:rsid w:val="00E057AA"/>
    <w:rsid w:val="00E20629"/>
    <w:rsid w:val="00E44E31"/>
    <w:rsid w:val="00E52C37"/>
    <w:rsid w:val="00E621B2"/>
    <w:rsid w:val="00E70966"/>
    <w:rsid w:val="00E7159A"/>
    <w:rsid w:val="00E8160A"/>
    <w:rsid w:val="00EA4254"/>
    <w:rsid w:val="00EC68CA"/>
    <w:rsid w:val="00F13FAF"/>
    <w:rsid w:val="00F22A6E"/>
    <w:rsid w:val="00F243E4"/>
    <w:rsid w:val="00F66280"/>
    <w:rsid w:val="00F71C27"/>
    <w:rsid w:val="00F845B7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1481124/d26c42f63f1fb148e810c61f310c8e71/" TargetMode="External"/><Relationship Id="rId18" Type="http://schemas.openxmlformats.org/officeDocument/2006/relationships/hyperlink" Target="https://base.garant.ru/71481124/d26c42f63f1fb148e810c61f310c8e71/" TargetMode="External"/><Relationship Id="rId26" Type="http://schemas.openxmlformats.org/officeDocument/2006/relationships/hyperlink" Target="https://base.garant.ru/71481124/d26c42f63f1fb148e810c61f310c8e7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1481124/d26c42f63f1fb148e810c61f310c8e7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1481124/d26c42f63f1fb148e810c61f310c8e71/" TargetMode="External"/><Relationship Id="rId17" Type="http://schemas.openxmlformats.org/officeDocument/2006/relationships/hyperlink" Target="https://base.garant.ru/71481124/d26c42f63f1fb148e810c61f310c8e71/" TargetMode="External"/><Relationship Id="rId25" Type="http://schemas.openxmlformats.org/officeDocument/2006/relationships/hyperlink" Target="https://base.garant.ru/71481124/d26c42f63f1fb148e810c61f310c8e7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12604/741609f9002bd54a24e5c49cb5af953b/" TargetMode="External"/><Relationship Id="rId20" Type="http://schemas.openxmlformats.org/officeDocument/2006/relationships/hyperlink" Target="https://base.garant.ru/12112604/741609f9002bd54a24e5c49cb5af953b/" TargetMode="External"/><Relationship Id="rId29" Type="http://schemas.openxmlformats.org/officeDocument/2006/relationships/hyperlink" Target="https://base.garant.ru/404917355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481124/d26c42f63f1fb148e810c61f310c8e71/" TargetMode="External"/><Relationship Id="rId24" Type="http://schemas.openxmlformats.org/officeDocument/2006/relationships/hyperlink" Target="https://base.garant.ru/71481124/d26c42f63f1fb148e810c61f310c8e71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1481124/d26c42f63f1fb148e810c61f310c8e71/" TargetMode="External"/><Relationship Id="rId23" Type="http://schemas.openxmlformats.org/officeDocument/2006/relationships/hyperlink" Target="https://base.garant.ru/71481124/d26c42f63f1fb148e810c61f310c8e71/" TargetMode="External"/><Relationship Id="rId28" Type="http://schemas.openxmlformats.org/officeDocument/2006/relationships/hyperlink" Target="https://base.garant.ru/71481124/d26c42f63f1fb148e810c61f310c8e71/" TargetMode="External"/><Relationship Id="rId10" Type="http://schemas.openxmlformats.org/officeDocument/2006/relationships/hyperlink" Target="https://base.garant.ru/71481124/d26c42f63f1fb148e810c61f310c8e71/" TargetMode="External"/><Relationship Id="rId19" Type="http://schemas.openxmlformats.org/officeDocument/2006/relationships/hyperlink" Target="https://base.garant.ru/71481124/d26c42f63f1fb148e810c61f310c8e71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71481124/d26c42f63f1fb148e810c61f310c8e71/" TargetMode="External"/><Relationship Id="rId22" Type="http://schemas.openxmlformats.org/officeDocument/2006/relationships/hyperlink" Target="https://base.garant.ru/71481124/d26c42f63f1fb148e810c61f310c8e71/" TargetMode="External"/><Relationship Id="rId27" Type="http://schemas.openxmlformats.org/officeDocument/2006/relationships/hyperlink" Target="https://base.garant.ru/71481124/d26c42f63f1fb148e810c61f310c8e71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3D44-BE8A-4DE8-8053-41EBD46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4</cp:revision>
  <cp:lastPrinted>2023-06-27T10:13:00Z</cp:lastPrinted>
  <dcterms:created xsi:type="dcterms:W3CDTF">2023-10-04T11:02:00Z</dcterms:created>
  <dcterms:modified xsi:type="dcterms:W3CDTF">2023-10-04T11:04:00Z</dcterms:modified>
</cp:coreProperties>
</file>