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B" w:rsidRDefault="00417CFB" w:rsidP="00417CF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2B6511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435116" r:id="rId9"/>
        </w:object>
      </w:r>
    </w:p>
    <w:p w:rsidR="00417CFB" w:rsidRDefault="00417CFB" w:rsidP="00417CF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417CFB" w:rsidRDefault="00417CFB" w:rsidP="00417CF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417CFB" w:rsidRDefault="00417CFB" w:rsidP="00417CF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417CFB" w:rsidRDefault="00417CFB" w:rsidP="00417CFB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>
        <w:rPr>
          <w:rFonts w:ascii="Times New Roman" w:hAnsi="Times New Roman"/>
          <w:bCs/>
          <w:sz w:val="18"/>
          <w:szCs w:val="18"/>
          <w:lang w:eastAsia="ar-SA"/>
        </w:rPr>
        <w:t>Индекс 368950  РД, Унцукульский район,пос. Шамилькала, ул.М.Дахадаева,3  тел.55-64-85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e</w:t>
      </w:r>
      <w:r>
        <w:rPr>
          <w:rFonts w:ascii="Times New Roman" w:hAnsi="Times New Roman"/>
          <w:bCs/>
          <w:sz w:val="18"/>
          <w:szCs w:val="18"/>
          <w:lang w:eastAsia="ar-SA"/>
        </w:rPr>
        <w:t>-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>
        <w:rPr>
          <w:rFonts w:ascii="Times New Roman" w:hAnsi="Times New Roman"/>
          <w:bCs/>
          <w:sz w:val="18"/>
          <w:szCs w:val="18"/>
          <w:lang w:eastAsia="ar-SA"/>
        </w:rPr>
        <w:t>: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mo</w:t>
      </w:r>
      <w:r>
        <w:rPr>
          <w:rFonts w:ascii="Times New Roman" w:hAnsi="Times New Roman"/>
          <w:bCs/>
          <w:sz w:val="18"/>
          <w:szCs w:val="18"/>
          <w:lang w:eastAsia="ar-SA"/>
        </w:rPr>
        <w:t>_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uncuk</w:t>
      </w:r>
      <w:r>
        <w:rPr>
          <w:rFonts w:ascii="Times New Roman" w:hAnsi="Times New Roman"/>
          <w:bCs/>
          <w:sz w:val="18"/>
          <w:szCs w:val="18"/>
          <w:lang w:eastAsia="ar-SA"/>
        </w:rPr>
        <w:t>_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raion</w:t>
      </w:r>
      <w:r>
        <w:rPr>
          <w:rFonts w:ascii="Times New Roman" w:hAnsi="Times New Roman"/>
          <w:bCs/>
          <w:sz w:val="18"/>
          <w:szCs w:val="18"/>
          <w:lang w:eastAsia="ar-SA"/>
        </w:rPr>
        <w:t>@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>
        <w:rPr>
          <w:rFonts w:ascii="Times New Roman" w:hAnsi="Times New Roman"/>
          <w:bCs/>
          <w:sz w:val="18"/>
          <w:szCs w:val="18"/>
          <w:lang w:eastAsia="ar-SA"/>
        </w:rPr>
        <w:t>.</w:t>
      </w:r>
      <w:r>
        <w:rPr>
          <w:rFonts w:ascii="Times New Roman" w:hAnsi="Times New Roman"/>
          <w:bCs/>
          <w:sz w:val="18"/>
          <w:szCs w:val="18"/>
          <w:lang w:val="en-US" w:eastAsia="ar-SA"/>
        </w:rPr>
        <w:t>ru</w:t>
      </w:r>
    </w:p>
    <w:p w:rsidR="00417CFB" w:rsidRDefault="005A536E" w:rsidP="00417CFB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A536E">
        <w:pict>
          <v:line id="Line 2" o:spid="_x0000_s1243" style="position:absolute;left:0;text-align:left;z-index:251701248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417CFB" w:rsidRDefault="00417CFB" w:rsidP="00417CF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17CFB" w:rsidRDefault="00417CFB" w:rsidP="00417CF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274F1">
        <w:rPr>
          <w:rFonts w:ascii="Times New Roman" w:hAnsi="Times New Roman"/>
          <w:b/>
          <w:sz w:val="28"/>
          <w:szCs w:val="28"/>
          <w:lang w:eastAsia="ar-SA"/>
        </w:rPr>
        <w:t xml:space="preserve">3» 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2017 год    № </w:t>
      </w:r>
      <w:r w:rsidR="003274F1">
        <w:rPr>
          <w:rFonts w:ascii="Times New Roman" w:hAnsi="Times New Roman"/>
          <w:b/>
          <w:sz w:val="28"/>
          <w:szCs w:val="28"/>
          <w:lang w:eastAsia="ar-SA"/>
        </w:rPr>
        <w:t>25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417CFB" w:rsidRDefault="00417CFB" w:rsidP="00417CFB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417CFB" w:rsidRDefault="00417CFB" w:rsidP="00417CFB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Дача согласия на снятие детей, оставшихся без попечения родителей, с регистрационного учета по месту жительства или по месту пребывания</w:t>
      </w:r>
      <w:r>
        <w:rPr>
          <w:rFonts w:ascii="Times New Roman" w:hAnsi="Times New Roman"/>
          <w:sz w:val="26"/>
          <w:szCs w:val="28"/>
          <w:lang w:eastAsia="ar-SA"/>
        </w:rPr>
        <w:t>»</w:t>
      </w:r>
    </w:p>
    <w:p w:rsidR="00417CFB" w:rsidRDefault="00417CFB" w:rsidP="00417CFB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5A188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417CFB" w:rsidRDefault="00417CFB" w:rsidP="00417CFB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Дача согласия на снятие детей, оставшихся без попечения родителей, с регистрационного учета по месту жительства или по месту пребывания»</w:t>
      </w:r>
      <w:r w:rsidR="00EA35DF">
        <w:rPr>
          <w:rFonts w:ascii="Times New Roman" w:hAnsi="Times New Roman"/>
          <w:sz w:val="28"/>
          <w:szCs w:val="28"/>
          <w:lang w:eastAsia="ar-SA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прилагается).</w:t>
      </w:r>
    </w:p>
    <w:p w:rsidR="00417CFB" w:rsidRDefault="00417CFB" w:rsidP="00417CFB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417CFB" w:rsidRDefault="00417CFB" w:rsidP="00417C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       И. Нурмагомедов </w:t>
      </w: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17CFB" w:rsidRDefault="00417CFB" w:rsidP="00417CFB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5A188B" w:rsidRDefault="005A188B" w:rsidP="00417CFB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5A188B" w:rsidRDefault="005A188B" w:rsidP="00417CFB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5A188B" w:rsidRDefault="005A188B" w:rsidP="00417CFB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5A188B" w:rsidRDefault="005A188B" w:rsidP="00417CFB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417CFB" w:rsidRDefault="00417CFB" w:rsidP="00C4670F">
      <w:pPr>
        <w:spacing w:after="0" w:line="240" w:lineRule="auto"/>
        <w:ind w:left="6804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0B1310" w:rsidRPr="000B1310" w:rsidRDefault="000B1310" w:rsidP="00417CFB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 Главы</w:t>
      </w:r>
    </w:p>
    <w:p w:rsidR="000B1310" w:rsidRPr="000B1310" w:rsidRDefault="0059176E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«Унцукульский район»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«___»______20___г. №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59176E">
        <w:rPr>
          <w:rFonts w:ascii="Times New Roman" w:hAnsi="Times New Roman"/>
          <w:b/>
          <w:i/>
          <w:sz w:val="24"/>
          <w:szCs w:val="24"/>
        </w:rPr>
        <w:t>МО «Унцукульский район»</w:t>
      </w:r>
    </w:p>
    <w:p w:rsidR="003C2046" w:rsidRPr="00367B97" w:rsidRDefault="003C2046" w:rsidP="00124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124C65" w:rsidRPr="00124C65">
        <w:rPr>
          <w:rFonts w:ascii="Times New Roman" w:hAnsi="Times New Roman"/>
          <w:b/>
          <w:sz w:val="24"/>
          <w:szCs w:val="24"/>
        </w:rPr>
        <w:t>Дача согласия на снятие детей, оставшихся без попечения родителей, с регистрационного учета по месту жительства или месту пребывания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59176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опек</w:t>
            </w:r>
            <w:r w:rsidR="0059176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</w:t>
            </w:r>
            <w:r w:rsidR="0059176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59176E">
              <w:rPr>
                <w:rFonts w:ascii="Times New Roman" w:hAnsi="Times New Roman"/>
                <w:i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124C6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родителей, дост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игшие возраста четырнадцати лет,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опекуны (попечители) детей-сирот и детей, оста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а также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образовательные организации, медицинские организации, организации, оказывающие социальные услуги, и иные организации, в том числе организации для детей-сирот и детей, оставшихся без попечения родителей, в которые помещены под надзор дети-сироты и дети, оставшиеся без попечения родителей.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591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9176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59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bookmarkStart w:id="1" w:name="OLE_LINK3"/>
            <w:bookmarkStart w:id="2" w:name="OLE_LINK4"/>
            <w:r w:rsidR="005A536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9176E">
              <w:rPr>
                <w:rFonts w:ascii="Times New Roman" w:hAnsi="Times New Roman"/>
                <w:sz w:val="24"/>
                <w:szCs w:val="24"/>
              </w:rPr>
              <w:instrText xml:space="preserve"> HYPERLINK "http://</w:instrText>
            </w:r>
            <w:r w:rsidR="0059176E" w:rsidRPr="0059176E">
              <w:rPr>
                <w:rFonts w:ascii="Times New Roman" w:hAnsi="Times New Roman"/>
                <w:sz w:val="24"/>
                <w:szCs w:val="24"/>
              </w:rPr>
              <w:instrText>www.</w:instrText>
            </w:r>
            <w:r w:rsidR="0059176E" w:rsidRPr="0059176E">
              <w:rPr>
                <w:rFonts w:ascii="Times New Roman" w:hAnsi="Times New Roman"/>
                <w:sz w:val="24"/>
                <w:szCs w:val="24"/>
                <w:lang w:val="en-US"/>
              </w:rPr>
              <w:instrText>uncukul</w:instrText>
            </w:r>
            <w:r w:rsidR="0059176E" w:rsidRPr="0059176E">
              <w:rPr>
                <w:rFonts w:ascii="Times New Roman" w:hAnsi="Times New Roman"/>
                <w:sz w:val="24"/>
                <w:szCs w:val="24"/>
              </w:rPr>
              <w:instrText>.ru</w:instrText>
            </w:r>
            <w:r w:rsidR="0059176E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5A536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9176E" w:rsidRPr="00826B90">
              <w:rPr>
                <w:rStyle w:val="a8"/>
                <w:rFonts w:ascii="Times New Roman" w:hAnsi="Times New Roman"/>
                <w:sz w:val="24"/>
                <w:szCs w:val="24"/>
              </w:rPr>
              <w:t>www.</w:t>
            </w:r>
            <w:r w:rsidR="0059176E" w:rsidRPr="00826B90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59176E" w:rsidRPr="00826B90">
              <w:rPr>
                <w:rStyle w:val="a8"/>
                <w:rFonts w:ascii="Times New Roman" w:hAnsi="Times New Roman"/>
                <w:sz w:val="24"/>
                <w:szCs w:val="24"/>
              </w:rPr>
              <w:t>.ru</w:t>
            </w:r>
            <w:bookmarkEnd w:id="1"/>
            <w:bookmarkEnd w:id="2"/>
            <w:r w:rsidR="005A536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59176E" w:rsidP="00591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59176E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591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59176E">
              <w:rPr>
                <w:rFonts w:ascii="Times New Roman" w:hAnsi="Times New Roman"/>
                <w:sz w:val="24"/>
                <w:szCs w:val="24"/>
              </w:rPr>
              <w:t>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59176E">
              <w:rPr>
                <w:rFonts w:ascii="Times New Roman" w:hAnsi="Times New Roman"/>
                <w:sz w:val="24"/>
                <w:szCs w:val="24"/>
              </w:rPr>
              <w:t>МО «Унцукульского района»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591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59176E">
              <w:rPr>
                <w:rFonts w:ascii="Times New Roman" w:hAnsi="Times New Roman"/>
                <w:sz w:val="24"/>
                <w:szCs w:val="24"/>
              </w:rPr>
              <w:t xml:space="preserve">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9176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59176E">
              <w:rPr>
                <w:rFonts w:ascii="Times New Roman" w:hAnsi="Times New Roman"/>
                <w:sz w:val="24"/>
                <w:szCs w:val="24"/>
              </w:rPr>
              <w:t xml:space="preserve"> Им.М.Дахадаева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,3, </w:t>
            </w:r>
            <w:r w:rsidR="0059176E"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59176E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 w:rsidR="0059176E">
              <w:rPr>
                <w:rFonts w:ascii="Times New Roman" w:hAnsi="Times New Roman"/>
                <w:sz w:val="24"/>
                <w:szCs w:val="24"/>
              </w:rPr>
              <w:t>8950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59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</w:t>
            </w:r>
            <w:r w:rsidR="0059176E"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59176E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59176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</w:t>
            </w:r>
            <w:r w:rsidR="0059176E"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14.00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59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Тел.:(8722)</w:t>
            </w:r>
            <w:r w:rsidR="0059176E"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59176E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59176E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факс:(8722)</w:t>
            </w:r>
            <w:r w:rsidR="0059176E"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59176E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59176E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opeka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59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3" w:history="1"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9176E" w:rsidRPr="00826B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4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5A536E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A536E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A536E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124C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>
              <w:rPr>
                <w:rFonts w:ascii="Times New Roman" w:hAnsi="Times New Roman"/>
                <w:i/>
                <w:sz w:val="24"/>
                <w:szCs w:val="24"/>
              </w:rPr>
              <w:t>Снятие с регистрационного учета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59176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опек</w:t>
            </w:r>
            <w:r w:rsidR="0059176E">
              <w:rPr>
                <w:rFonts w:ascii="Times New Roman" w:hAnsi="Times New Roman"/>
                <w:i/>
                <w:sz w:val="24"/>
                <w:szCs w:val="24"/>
              </w:rPr>
              <w:t>а и попечительство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59176E">
              <w:rPr>
                <w:rFonts w:ascii="Times New Roman" w:hAnsi="Times New Roman"/>
                <w:i/>
                <w:sz w:val="24"/>
                <w:szCs w:val="24"/>
              </w:rPr>
              <w:t>МО «Унцукульского района»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Росреестра;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124C65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разрешении 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124C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о 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3C2046" w:rsidRDefault="00124C65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65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21.12.1996г. №159 «О дополнительных гарантиях по социальной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lastRenderedPageBreak/>
              <w:t>поддержке детей-сирот и детей, оставшихся без попечения родителей (в ред. от 25 ноября 2013 г. N 317-ФЗ);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24C65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от 25.06.1993г. № 5242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от 28.12.2013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387-ФЗ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02.05.2006г.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от 21.07.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612CF1" w:rsidRDefault="00124C65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Правитель</w:t>
            </w:r>
            <w:r w:rsidR="005C115D">
              <w:rPr>
                <w:rFonts w:ascii="Times New Roman" w:hAnsi="Times New Roman"/>
                <w:sz w:val="24"/>
                <w:szCs w:val="24"/>
              </w:rPr>
              <w:t>ства Российской Федерации от 17.07.1995г.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№ 713 «</w:t>
            </w:r>
            <w:r w:rsidR="00A70663" w:rsidRPr="00A70663">
              <w:rPr>
                <w:rFonts w:ascii="Times New Roman" w:hAnsi="Times New Roman"/>
                <w:sz w:val="24"/>
                <w:szCs w:val="24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»</w:t>
            </w:r>
            <w:r w:rsidR="00A70663">
              <w:rPr>
                <w:rFonts w:ascii="Times New Roman" w:hAnsi="Times New Roman"/>
                <w:sz w:val="24"/>
                <w:szCs w:val="24"/>
              </w:rPr>
              <w:t>(в ред. от 15.08.2014 г. 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809</w:t>
            </w:r>
            <w:r w:rsidR="00A706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Default="00A70663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Российской Федерации от 11.09.2012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г.№ 288 </w:t>
            </w:r>
            <w:r w:rsidR="00801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ФМС России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от 21.01.2014)</w:t>
            </w:r>
            <w:r w:rsidR="005C115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F17DB3" w:rsidP="00A7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="00FE2D7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заявлениенесовершеннолетнего подопечного (достигшего 1</w:t>
            </w:r>
            <w:r w:rsidR="00A70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лет)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 xml:space="preserve">(опекуна)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несовершеннолетнего подопечного, достигшего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14-ти лет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;(оригинал и копия либо нотариально заверенная копия)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0163C" w:rsidRPr="00A9240F" w:rsidRDefault="003D66B7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80163C">
              <w:rPr>
                <w:rFonts w:ascii="Times New Roman" w:hAnsi="Times New Roman"/>
                <w:sz w:val="24"/>
                <w:szCs w:val="24"/>
              </w:rPr>
              <w:t xml:space="preserve"> о рождении подопечного; </w:t>
            </w:r>
            <w:r w:rsidR="0080163C" w:rsidRPr="0080163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копия правоустанавливающего документа на жилое помещение, в котором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о государственной регистрации права,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договор социального найма жилого помещения, ордер и т.п.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80163C" w:rsidP="00444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подопечного(ой) в жилом помещении от нанимателя и членов семьи нанимателя либо собственника жилого помещения по адресу, где будет зарегистрирован подопечный(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444C8F">
              <w:rPr>
                <w:rFonts w:ascii="Times New Roman" w:hAnsi="Times New Roman"/>
                <w:sz w:val="24"/>
                <w:szCs w:val="24"/>
              </w:rPr>
              <w:t>5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F02387">
        <w:trPr>
          <w:trHeight w:val="289"/>
        </w:trPr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(попечителем), приемным родителем</w:t>
            </w:r>
            <w:r w:rsidR="00F023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к)</w:t>
            </w:r>
          </w:p>
        </w:tc>
        <w:tc>
          <w:tcPr>
            <w:tcW w:w="0" w:type="auto"/>
          </w:tcPr>
          <w:p w:rsidR="0080163C" w:rsidRPr="0080163C" w:rsidRDefault="00F02387" w:rsidP="00F02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расторжении, заключении брака (в случае смены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фамилии опекуна</w:t>
            </w:r>
            <w:r>
              <w:rPr>
                <w:rFonts w:ascii="Times New Roman" w:hAnsi="Times New Roman"/>
                <w:sz w:val="24"/>
                <w:szCs w:val="24"/>
              </w:rPr>
              <w:t>(попечителя).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предусмотренные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«е», указанные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запрашивается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Указанный запрос и ответ на них направляется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B636C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ЕГРП;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 xml:space="preserve"> социального найма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ED7E86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расторжении брака.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B636C3" w:rsidRPr="003C2046" w:rsidRDefault="00B636C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B636C3" w:rsidRPr="003C2046" w:rsidRDefault="00B636C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, что снятие с регистрационного учета подопечного нарушают его права и интересы.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B636C3" w:rsidRPr="003C2046" w:rsidRDefault="00B636C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B636C3" w:rsidRPr="00612CF1" w:rsidRDefault="00B636C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B636C3" w:rsidRPr="003C2046" w:rsidRDefault="00B636C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Места для проведения личного приема граждан оборудуются стульями, столами,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обеспечиваются канцелярскими принадлежностями для написания письменных обращений.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лиц, предоставляющих услуги, асс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истивн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 вспомогательных технологий, а также сменной кресла-коляски;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7B425F" w:rsidRPr="002B155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7B425F" w:rsidRPr="003C2046" w:rsidRDefault="007B425F" w:rsidP="007B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«Унцукульского района»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B636C3" w:rsidRPr="003B5265" w:rsidRDefault="00B636C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 xml:space="preserve">снятие с регистрационного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B636C3" w:rsidRPr="003C2046" w:rsidRDefault="00B636C3" w:rsidP="007B425F">
            <w:pPr>
              <w:pStyle w:val="2"/>
              <w:outlineLvl w:val="1"/>
            </w:pPr>
            <w:r>
              <w:t>Результат административной процедуры - п</w:t>
            </w:r>
            <w:r w:rsidRPr="003C2046">
              <w:t xml:space="preserve">ередача заявления с пакетом документов в отдел управления делами Администрации </w:t>
            </w:r>
            <w:r w:rsidR="001942B6">
              <w:t>МО «</w:t>
            </w:r>
            <w:r w:rsidR="007B425F">
              <w:t>Унцукульский</w:t>
            </w:r>
            <w:r w:rsidR="001942B6">
              <w:t xml:space="preserve"> района»</w:t>
            </w:r>
            <w:r w:rsidRPr="003C2046"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</w:t>
            </w:r>
            <w:r w:rsidR="007B425F"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="001942B6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рассмотрения заявления является передачаспециалистом отдела управления делами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«Унцукульского района»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942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94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</w:t>
            </w:r>
            <w:r w:rsidR="001942B6">
              <w:rPr>
                <w:rFonts w:ascii="Times New Roman" w:hAnsi="Times New Roman"/>
                <w:sz w:val="24"/>
                <w:szCs w:val="24"/>
              </w:rPr>
              <w:t>специалисту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</w:t>
            </w:r>
            <w:r w:rsidRPr="00CE385F">
              <w:rPr>
                <w:szCs w:val="24"/>
              </w:rPr>
              <w:lastRenderedPageBreak/>
              <w:t>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99B" w:rsidRDefault="00B636C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B636C3" w:rsidRDefault="003D299B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9B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B636C3" w:rsidRPr="003D299B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B636C3" w:rsidRPr="003C2046" w:rsidRDefault="00B636C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B636C3" w:rsidRDefault="00B636C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17093B">
              <w:rPr>
                <w:rFonts w:ascii="Times New Roman" w:hAnsi="Times New Roman"/>
                <w:sz w:val="24"/>
                <w:szCs w:val="24"/>
              </w:rPr>
              <w:t>зам.главы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3D299B">
              <w:rPr>
                <w:rFonts w:ascii="Times New Roman" w:hAnsi="Times New Roman"/>
                <w:sz w:val="24"/>
                <w:szCs w:val="24"/>
              </w:rPr>
              <w:t>,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B636C3" w:rsidRDefault="00B636C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="0017093B">
              <w:rPr>
                <w:rFonts w:ascii="Times New Roman" w:hAnsi="Times New Roman"/>
                <w:sz w:val="24"/>
                <w:szCs w:val="24"/>
              </w:rPr>
              <w:t>зам.главы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 для согласования.</w:t>
            </w:r>
          </w:p>
          <w:p w:rsidR="00B636C3" w:rsidRPr="003C2046" w:rsidRDefault="00B636C3" w:rsidP="003D2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1D2BE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1D2BE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1D2BE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B636C3" w:rsidRPr="00AC39AE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1D2BEE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снятие с регистрационного учета,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1D2BEE">
              <w:rPr>
                <w:rFonts w:ascii="Times New Roman" w:hAnsi="Times New Roman"/>
              </w:rPr>
              <w:t xml:space="preserve">МО </w:t>
            </w:r>
            <w:r w:rsidR="001D2BEE">
              <w:rPr>
                <w:rFonts w:ascii="Times New Roman" w:hAnsi="Times New Roman"/>
              </w:rPr>
              <w:lastRenderedPageBreak/>
              <w:t>«Унцукульский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1D2BEE">
              <w:rPr>
                <w:rFonts w:ascii="Times New Roman" w:hAnsi="Times New Roman"/>
              </w:rPr>
              <w:t>МО «Унцукульский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636C3" w:rsidRPr="003C2046" w:rsidRDefault="00B636C3" w:rsidP="001D2BE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1D2BEE">
              <w:rPr>
                <w:rFonts w:ascii="Times New Roman" w:hAnsi="Times New Roman"/>
              </w:rPr>
              <w:t>МО «Унцукульский район»</w:t>
            </w:r>
            <w:r w:rsidRPr="003C2046">
              <w:rPr>
                <w:rFonts w:ascii="Times New Roman" w:hAnsi="Times New Roman"/>
              </w:rPr>
              <w:t xml:space="preserve"> курирующи</w:t>
            </w:r>
            <w:r w:rsidR="001D2BEE">
              <w:rPr>
                <w:rFonts w:ascii="Times New Roman" w:hAnsi="Times New Roman"/>
              </w:rPr>
              <w:t>йспециалистов</w:t>
            </w:r>
            <w:r w:rsidR="003D299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Советского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г.Махачкалы;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Советского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г.Махачкалы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Советского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г.Махачкалы принимает решение об удовлетворении требований заявителя либо об отказе в его удовлетворении.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417CFB">
          <w:footerReference w:type="default" r:id="rId15"/>
          <w:pgSz w:w="11906" w:h="16838" w:code="9"/>
          <w:pgMar w:top="1134" w:right="567" w:bottom="1134" w:left="1134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6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1D2BEE">
        <w:rPr>
          <w:rFonts w:ascii="Times New Roman" w:hAnsi="Times New Roman"/>
          <w:sz w:val="24"/>
          <w:szCs w:val="24"/>
        </w:rPr>
        <w:t>МО «Унцукульский район»</w:t>
      </w:r>
    </w:p>
    <w:p w:rsidR="003D299B" w:rsidRDefault="00EB6736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6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3D299B" w:rsidRPr="003D299B">
        <w:rPr>
          <w:rFonts w:ascii="Times New Roman" w:hAnsi="Times New Roman"/>
          <w:sz w:val="24"/>
          <w:szCs w:val="24"/>
        </w:rPr>
        <w:t xml:space="preserve">Дача согласия на снятие детей, </w:t>
      </w:r>
    </w:p>
    <w:p w:rsidR="003D299B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 xml:space="preserve">оставшихся без попечения родителей, с регистрационного учета </w:t>
      </w:r>
    </w:p>
    <w:p w:rsidR="005A3DBC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>по месту жительства или месту пребывания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5A536E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5A536E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59176E" w:rsidRPr="0070489F" w:rsidRDefault="0059176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59176E" w:rsidRPr="0070489F" w:rsidRDefault="0059176E" w:rsidP="0012267D">
                    <w:bookmarkStart w:id="7" w:name="OLE_LINK1"/>
                    <w:bookmarkStart w:id="8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7"/>
                    <w:bookmarkEnd w:id="8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59176E" w:rsidRPr="0070489F" w:rsidRDefault="0059176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59176E" w:rsidRDefault="0059176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A536E" w:rsidRPr="005A536E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59176E" w:rsidRDefault="0059176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A536E" w:rsidRPr="005A536E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59176E" w:rsidRDefault="0059176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3D299B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5A536E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5A536E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59176E" w:rsidRDefault="0059176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5A536E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59176E" w:rsidRPr="00541FDF" w:rsidRDefault="0059176E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5A536E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59176E" w:rsidRDefault="0059176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5A536E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59176E" w:rsidRPr="00541FDF" w:rsidRDefault="0059176E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A536E" w:rsidRPr="005A536E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59176E" w:rsidRDefault="0059176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5A536E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59176E" w:rsidRPr="00BD2E5A" w:rsidRDefault="0059176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59176E" w:rsidRDefault="0059176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A536E" w:rsidRPr="005A536E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9176E" w:rsidRDefault="0059176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5A536E" w:rsidRPr="005A536E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9176E" w:rsidRDefault="0059176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59176E" w:rsidRDefault="0059176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59176E" w:rsidRDefault="0059176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5A536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A536E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59176E" w:rsidRDefault="0059176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A536E" w:rsidRPr="005A536E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59176E" w:rsidRDefault="0059176E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</w:p>
    <w:p w:rsidR="00AD5552" w:rsidRPr="00AD5552" w:rsidRDefault="001D2BEE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 «Унцукульский район»</w:t>
      </w:r>
    </w:p>
    <w:p w:rsidR="00AD5552" w:rsidRPr="00AD5552" w:rsidRDefault="001D2BEE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Нурмагомедову И.М.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547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 xml:space="preserve">дать согласие на снятие с регистрационного учета несовершеннолетнего </w:t>
      </w:r>
      <w:r>
        <w:rPr>
          <w:rFonts w:ascii="Times New Roman" w:hAnsi="Times New Roman"/>
          <w:sz w:val="24"/>
          <w:szCs w:val="24"/>
        </w:rPr>
        <w:t xml:space="preserve">(ей) </w:t>
      </w:r>
      <w:r w:rsidRPr="0054726C">
        <w:rPr>
          <w:rFonts w:ascii="Times New Roman" w:hAnsi="Times New Roman"/>
          <w:sz w:val="24"/>
          <w:szCs w:val="24"/>
        </w:rPr>
        <w:t>подопечного__________________________________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4726C">
        <w:rPr>
          <w:rFonts w:ascii="Times New Roman" w:hAnsi="Times New Roman"/>
          <w:sz w:val="24"/>
          <w:szCs w:val="24"/>
        </w:rPr>
        <w:t>______________________,</w:t>
      </w:r>
    </w:p>
    <w:p w:rsidR="0054726C" w:rsidRPr="0054726C" w:rsidRDefault="0054726C" w:rsidP="005472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726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54726C">
        <w:rPr>
          <w:rFonts w:ascii="Times New Roman" w:hAnsi="Times New Roman"/>
          <w:sz w:val="18"/>
          <w:szCs w:val="18"/>
        </w:rPr>
        <w:t>, дата рождения)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зарегистрированного по месту жительства (месту пребывания) _____</w:t>
      </w:r>
      <w:r>
        <w:rPr>
          <w:rFonts w:ascii="Times New Roman" w:hAnsi="Times New Roman"/>
          <w:sz w:val="24"/>
          <w:szCs w:val="24"/>
        </w:rPr>
        <w:t>_______________</w:t>
      </w:r>
      <w:r w:rsidRPr="0054726C">
        <w:rPr>
          <w:rFonts w:ascii="Times New Roman" w:hAnsi="Times New Roman"/>
          <w:sz w:val="24"/>
          <w:szCs w:val="24"/>
        </w:rPr>
        <w:t>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>_________________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__________________________________________________.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Несовершеннолетний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подопечный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будет зарегистрирован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</w:t>
      </w:r>
      <w:r>
        <w:rPr>
          <w:rFonts w:ascii="Times New Roman" w:hAnsi="Times New Roman"/>
          <w:sz w:val="24"/>
          <w:szCs w:val="24"/>
        </w:rPr>
        <w:t xml:space="preserve">живать по адресу: ______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726C" w:rsidRDefault="0054726C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B33C33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54726C" w:rsidRPr="00CE3536" w:rsidRDefault="0054726C" w:rsidP="0054726C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4726C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AD5552" w:rsidRDefault="0054726C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AD5552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3D66B7">
      <w:pPr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</w:p>
    <w:p w:rsidR="008A5666" w:rsidRPr="00AD5552" w:rsidRDefault="001D2BEE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МО «Унцукульский район»</w:t>
      </w:r>
    </w:p>
    <w:p w:rsidR="008A5666" w:rsidRPr="00AD5552" w:rsidRDefault="001D2BEE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Нурмагомедову И.М.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9723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>дать согласие на снятие меня с регистрацио</w:t>
      </w:r>
      <w:r w:rsidR="009723E7">
        <w:rPr>
          <w:rFonts w:ascii="Times New Roman" w:hAnsi="Times New Roman"/>
          <w:sz w:val="24"/>
          <w:szCs w:val="24"/>
        </w:rPr>
        <w:t xml:space="preserve">нного учета по месту жительства </w:t>
      </w:r>
      <w:r w:rsidRPr="0054726C">
        <w:rPr>
          <w:rFonts w:ascii="Times New Roman" w:hAnsi="Times New Roman"/>
          <w:sz w:val="24"/>
          <w:szCs w:val="24"/>
        </w:rPr>
        <w:t>(месту пребывания) по адресу:____________________________________________________________,</w:t>
      </w:r>
    </w:p>
    <w:p w:rsidR="009723E7" w:rsidRDefault="009723E7" w:rsidP="0054726C">
      <w:pPr>
        <w:pStyle w:val="a3"/>
        <w:rPr>
          <w:rFonts w:ascii="Times New Roman" w:hAnsi="Times New Roman"/>
          <w:sz w:val="4"/>
          <w:szCs w:val="4"/>
        </w:rPr>
      </w:pPr>
    </w:p>
    <w:p w:rsidR="009723E7" w:rsidRPr="009723E7" w:rsidRDefault="009723E7" w:rsidP="0054726C">
      <w:pPr>
        <w:pStyle w:val="a3"/>
        <w:rPr>
          <w:rFonts w:ascii="Times New Roman" w:hAnsi="Times New Roman"/>
          <w:sz w:val="4"/>
          <w:szCs w:val="4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причину)_______________</w:t>
      </w:r>
      <w:r w:rsidR="009723E7">
        <w:rPr>
          <w:rFonts w:ascii="Times New Roman" w:hAnsi="Times New Roman"/>
          <w:sz w:val="24"/>
          <w:szCs w:val="24"/>
        </w:rPr>
        <w:t>_________________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__________________________________.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10"/>
          <w:szCs w:val="10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Я буду зарегистрирован</w:t>
      </w:r>
      <w:r w:rsidR="009723E7"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проживать с __________________________</w:t>
      </w:r>
      <w:r w:rsidR="009723E7">
        <w:rPr>
          <w:rFonts w:ascii="Times New Roman" w:hAnsi="Times New Roman"/>
          <w:sz w:val="24"/>
          <w:szCs w:val="24"/>
        </w:rPr>
        <w:t>__________________</w:t>
      </w:r>
      <w:r w:rsidRPr="0054726C">
        <w:rPr>
          <w:rFonts w:ascii="Times New Roman" w:hAnsi="Times New Roman"/>
          <w:sz w:val="24"/>
          <w:szCs w:val="24"/>
        </w:rPr>
        <w:t>_______</w:t>
      </w:r>
    </w:p>
    <w:p w:rsidR="009723E7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9723E7">
        <w:rPr>
          <w:rFonts w:ascii="Times New Roman" w:hAnsi="Times New Roman"/>
          <w:sz w:val="18"/>
          <w:szCs w:val="18"/>
        </w:rPr>
        <w:t>(Ф.И.О. опекуна, попечителя, приемного родителя</w:t>
      </w:r>
      <w:r w:rsidR="009723E7">
        <w:rPr>
          <w:rFonts w:ascii="Times New Roman" w:hAnsi="Times New Roman"/>
          <w:sz w:val="18"/>
          <w:szCs w:val="18"/>
        </w:rPr>
        <w:t>, и т.д.</w:t>
      </w:r>
      <w:r w:rsidRPr="009723E7">
        <w:rPr>
          <w:rFonts w:ascii="Times New Roman" w:hAnsi="Times New Roman"/>
          <w:sz w:val="18"/>
          <w:szCs w:val="18"/>
        </w:rPr>
        <w:t>)</w:t>
      </w:r>
    </w:p>
    <w:p w:rsidR="008A5666" w:rsidRPr="008A5666" w:rsidRDefault="0054726C" w:rsidP="0054726C">
      <w:pPr>
        <w:pStyle w:val="a3"/>
        <w:rPr>
          <w:rFonts w:ascii="Times New Roman" w:hAnsi="Times New Roman"/>
          <w:b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по адресу: 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</w:t>
      </w:r>
      <w:r w:rsidRPr="0054726C">
        <w:rPr>
          <w:rFonts w:ascii="Times New Roman" w:hAnsi="Times New Roman"/>
          <w:sz w:val="24"/>
          <w:szCs w:val="24"/>
        </w:rPr>
        <w:t>______________________</w:t>
      </w:r>
      <w:r w:rsidR="009723E7">
        <w:rPr>
          <w:rFonts w:ascii="Times New Roman" w:hAnsi="Times New Roman"/>
          <w:sz w:val="24"/>
          <w:szCs w:val="24"/>
        </w:rPr>
        <w:t>.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B33C33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9723E7" w:rsidRPr="00CE3536" w:rsidRDefault="009723E7" w:rsidP="009723E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9723E7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AD5552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777FC" w:rsidRDefault="003D66B7" w:rsidP="003D66B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3D66B7" w:rsidRPr="00AD5552" w:rsidRDefault="003D66B7" w:rsidP="003D66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</w:p>
    <w:p w:rsidR="003D66B7" w:rsidRPr="00AD5552" w:rsidRDefault="001D2BEE" w:rsidP="003D66B7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МО «Унцукульский район»</w:t>
      </w:r>
    </w:p>
    <w:p w:rsidR="003D66B7" w:rsidRPr="00AD5552" w:rsidRDefault="001D2BEE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Нурмагомедову И.М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регистрацию несовершеннолетнего___________________________________ ____________________________________________, в жилом помещении </w:t>
      </w:r>
      <w:r w:rsidRPr="0054726C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>_____________ __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принадлежащего мне на______ _______________________________________________________________________________________ </w:t>
      </w:r>
    </w:p>
    <w:p w:rsidR="003D66B7" w:rsidRDefault="003D66B7" w:rsidP="003D66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______________________________________________________________________________________. </w:t>
      </w:r>
    </w:p>
    <w:p w:rsidR="003D66B7" w:rsidRPr="003D66B7" w:rsidRDefault="003D66B7" w:rsidP="003D66B7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  <w:r w:rsidRPr="003D66B7">
        <w:rPr>
          <w:rFonts w:ascii="Times New Roman" w:hAnsi="Times New Roman"/>
          <w:sz w:val="18"/>
          <w:szCs w:val="18"/>
        </w:rPr>
        <w:t>(указать на каком основании)</w:t>
      </w:r>
    </w:p>
    <w:p w:rsidR="003D66B7" w:rsidRDefault="003D66B7" w:rsidP="003D66B7">
      <w:pPr>
        <w:pStyle w:val="a3"/>
        <w:rPr>
          <w:rFonts w:ascii="Times New Roman" w:hAnsi="Times New Roman"/>
          <w:sz w:val="4"/>
          <w:szCs w:val="4"/>
        </w:rPr>
      </w:pPr>
    </w:p>
    <w:p w:rsidR="003D66B7" w:rsidRPr="009723E7" w:rsidRDefault="003D66B7" w:rsidP="003D66B7">
      <w:pPr>
        <w:pStyle w:val="a3"/>
        <w:rPr>
          <w:rFonts w:ascii="Times New Roman" w:hAnsi="Times New Roman"/>
          <w:sz w:val="4"/>
          <w:szCs w:val="4"/>
        </w:rPr>
      </w:pPr>
    </w:p>
    <w:p w:rsidR="003D66B7" w:rsidRPr="008A5666" w:rsidRDefault="003D66B7" w:rsidP="003D66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6B7" w:rsidRPr="008A5666" w:rsidRDefault="003D66B7" w:rsidP="003D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D66B7" w:rsidRPr="00AD5552" w:rsidRDefault="003D66B7" w:rsidP="003D66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B33C33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3D66B7" w:rsidRPr="00CE3536" w:rsidRDefault="003D66B7" w:rsidP="003D66B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D66B7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3D66B7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88" w:rsidRDefault="00E03988" w:rsidP="005C48FB">
      <w:pPr>
        <w:spacing w:after="0" w:line="240" w:lineRule="auto"/>
      </w:pPr>
      <w:r>
        <w:separator/>
      </w:r>
    </w:p>
  </w:endnote>
  <w:endnote w:type="continuationSeparator" w:id="1">
    <w:p w:rsidR="00E03988" w:rsidRDefault="00E03988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59176E" w:rsidRDefault="005A536E">
        <w:pPr>
          <w:pStyle w:val="af4"/>
          <w:jc w:val="center"/>
        </w:pPr>
        <w:r>
          <w:fldChar w:fldCharType="begin"/>
        </w:r>
        <w:r w:rsidR="0059176E">
          <w:instrText xml:space="preserve"> PAGE   \* MERGEFORMAT </w:instrText>
        </w:r>
        <w:r>
          <w:fldChar w:fldCharType="separate"/>
        </w:r>
        <w:r w:rsidR="005A1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88" w:rsidRDefault="00E03988" w:rsidP="005C48FB">
      <w:pPr>
        <w:spacing w:after="0" w:line="240" w:lineRule="auto"/>
      </w:pPr>
      <w:r>
        <w:separator/>
      </w:r>
    </w:p>
  </w:footnote>
  <w:footnote w:type="continuationSeparator" w:id="1">
    <w:p w:rsidR="00E03988" w:rsidRDefault="00E03988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0E23"/>
    <w:rsid w:val="000E7868"/>
    <w:rsid w:val="0011664A"/>
    <w:rsid w:val="00120D9E"/>
    <w:rsid w:val="0012267D"/>
    <w:rsid w:val="001237B7"/>
    <w:rsid w:val="00124C65"/>
    <w:rsid w:val="00154714"/>
    <w:rsid w:val="00163E0C"/>
    <w:rsid w:val="00165D81"/>
    <w:rsid w:val="0017093B"/>
    <w:rsid w:val="001760C1"/>
    <w:rsid w:val="00190BCC"/>
    <w:rsid w:val="001942B6"/>
    <w:rsid w:val="001C040D"/>
    <w:rsid w:val="001C0962"/>
    <w:rsid w:val="001C6A7E"/>
    <w:rsid w:val="001D2BE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B6511"/>
    <w:rsid w:val="002C7FC4"/>
    <w:rsid w:val="002D67C9"/>
    <w:rsid w:val="002E5861"/>
    <w:rsid w:val="00314C79"/>
    <w:rsid w:val="003169B5"/>
    <w:rsid w:val="00317481"/>
    <w:rsid w:val="0032097B"/>
    <w:rsid w:val="0032628A"/>
    <w:rsid w:val="003274F1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299B"/>
    <w:rsid w:val="003D4D0F"/>
    <w:rsid w:val="003D5F82"/>
    <w:rsid w:val="003D66B7"/>
    <w:rsid w:val="003E2089"/>
    <w:rsid w:val="00403F68"/>
    <w:rsid w:val="00406DF7"/>
    <w:rsid w:val="00407FF2"/>
    <w:rsid w:val="00417CFB"/>
    <w:rsid w:val="00426E79"/>
    <w:rsid w:val="0043601C"/>
    <w:rsid w:val="004374D6"/>
    <w:rsid w:val="00443991"/>
    <w:rsid w:val="004439BB"/>
    <w:rsid w:val="00444C8F"/>
    <w:rsid w:val="00446EED"/>
    <w:rsid w:val="00485A16"/>
    <w:rsid w:val="0049175D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267E"/>
    <w:rsid w:val="0054726C"/>
    <w:rsid w:val="00550E2E"/>
    <w:rsid w:val="005645A2"/>
    <w:rsid w:val="00570E3E"/>
    <w:rsid w:val="005776C3"/>
    <w:rsid w:val="005856FB"/>
    <w:rsid w:val="005915A3"/>
    <w:rsid w:val="0059176E"/>
    <w:rsid w:val="005A188B"/>
    <w:rsid w:val="005A3DBC"/>
    <w:rsid w:val="005A536E"/>
    <w:rsid w:val="005B2057"/>
    <w:rsid w:val="005B3A17"/>
    <w:rsid w:val="005B4172"/>
    <w:rsid w:val="005B6538"/>
    <w:rsid w:val="005C115D"/>
    <w:rsid w:val="005C400B"/>
    <w:rsid w:val="005C48FB"/>
    <w:rsid w:val="005D18B7"/>
    <w:rsid w:val="005D2320"/>
    <w:rsid w:val="005E4EAF"/>
    <w:rsid w:val="005F2203"/>
    <w:rsid w:val="005F719A"/>
    <w:rsid w:val="0060303E"/>
    <w:rsid w:val="0060534D"/>
    <w:rsid w:val="00620F5F"/>
    <w:rsid w:val="0062145A"/>
    <w:rsid w:val="00626768"/>
    <w:rsid w:val="00633D20"/>
    <w:rsid w:val="00643802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425F"/>
    <w:rsid w:val="007B5C23"/>
    <w:rsid w:val="007D62A4"/>
    <w:rsid w:val="007F0233"/>
    <w:rsid w:val="0080163C"/>
    <w:rsid w:val="00801CAF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723E7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0663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636C3"/>
    <w:rsid w:val="00B72FA0"/>
    <w:rsid w:val="00B8152A"/>
    <w:rsid w:val="00B86733"/>
    <w:rsid w:val="00BA5D87"/>
    <w:rsid w:val="00BA7E58"/>
    <w:rsid w:val="00BB44CC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4E50"/>
    <w:rsid w:val="00DD6047"/>
    <w:rsid w:val="00DD761A"/>
    <w:rsid w:val="00DE3BA1"/>
    <w:rsid w:val="00E03988"/>
    <w:rsid w:val="00E2215B"/>
    <w:rsid w:val="00E24BC5"/>
    <w:rsid w:val="00E265B5"/>
    <w:rsid w:val="00E63DAE"/>
    <w:rsid w:val="00E84379"/>
    <w:rsid w:val="00E9017D"/>
    <w:rsid w:val="00E90519"/>
    <w:rsid w:val="00E912A1"/>
    <w:rsid w:val="00E91B58"/>
    <w:rsid w:val="00E963BA"/>
    <w:rsid w:val="00EA3247"/>
    <w:rsid w:val="00EA35DF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02387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0938"/>
    <w:rsid w:val="00F43020"/>
    <w:rsid w:val="00F45D4E"/>
    <w:rsid w:val="00F545B5"/>
    <w:rsid w:val="00F55096"/>
    <w:rsid w:val="00F6130B"/>
    <w:rsid w:val="00F865E6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66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cuku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F7B1-F4BA-4DA7-B2E9-46F674BB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203</cp:revision>
  <cp:lastPrinted>2017-04-04T07:38:00Z</cp:lastPrinted>
  <dcterms:created xsi:type="dcterms:W3CDTF">2012-02-15T05:56:00Z</dcterms:created>
  <dcterms:modified xsi:type="dcterms:W3CDTF">2017-04-11T12:59:00Z</dcterms:modified>
</cp:coreProperties>
</file>